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22D5F" w14:textId="77777777" w:rsidR="0060501A" w:rsidRPr="00A944D4" w:rsidRDefault="0060501A" w:rsidP="00253CF6">
      <w:pPr>
        <w:ind w:right="-36"/>
        <w:jc w:val="center"/>
        <w:rPr>
          <w:b/>
          <w:bCs/>
          <w:color w:val="35DB3F"/>
          <w:sz w:val="32"/>
          <w:szCs w:val="32"/>
        </w:rPr>
      </w:pPr>
      <w:r w:rsidRPr="00A944D4">
        <w:rPr>
          <w:b/>
          <w:bCs/>
          <w:color w:val="35DB3F"/>
          <w:sz w:val="32"/>
          <w:szCs w:val="32"/>
        </w:rPr>
        <w:t>Weekly Market Commentary</w:t>
      </w:r>
    </w:p>
    <w:p w14:paraId="3D135307" w14:textId="018A74D7" w:rsidR="0060501A" w:rsidRPr="00A944D4" w:rsidRDefault="0060501A" w:rsidP="00253CF6">
      <w:pPr>
        <w:ind w:right="-36"/>
        <w:jc w:val="center"/>
        <w:rPr>
          <w:b/>
          <w:bCs/>
          <w:color w:val="35DB3F"/>
          <w:sz w:val="32"/>
          <w:szCs w:val="32"/>
        </w:rPr>
      </w:pPr>
      <w:r w:rsidRPr="00A944D4">
        <w:rPr>
          <w:b/>
          <w:bCs/>
          <w:color w:val="35DB3F"/>
          <w:sz w:val="32"/>
          <w:szCs w:val="32"/>
        </w:rPr>
        <w:t>October 7, 2019</w:t>
      </w:r>
    </w:p>
    <w:p w14:paraId="0E020AD4" w14:textId="3BB2E5E7" w:rsidR="00893C7B" w:rsidRPr="00A944D4" w:rsidRDefault="00893C7B" w:rsidP="00253CF6">
      <w:pPr>
        <w:tabs>
          <w:tab w:val="left" w:pos="8550"/>
        </w:tabs>
        <w:jc w:val="center"/>
        <w:rPr>
          <w:b/>
          <w:bCs/>
          <w:color w:val="639D3F"/>
          <w:sz w:val="32"/>
          <w:szCs w:val="32"/>
        </w:rPr>
      </w:pPr>
    </w:p>
    <w:p w14:paraId="60492556" w14:textId="362F3C79" w:rsidR="00894418" w:rsidRPr="00A944D4" w:rsidRDefault="0060501A" w:rsidP="00253CF6">
      <w:pPr>
        <w:tabs>
          <w:tab w:val="left" w:pos="8550"/>
        </w:tabs>
        <w:autoSpaceDE/>
        <w:autoSpaceDN/>
        <w:rPr>
          <w:b/>
          <w:bCs/>
          <w:color w:val="35DB3F"/>
          <w:sz w:val="28"/>
          <w:szCs w:val="28"/>
        </w:rPr>
      </w:pPr>
      <w:r w:rsidRPr="00A944D4">
        <w:rPr>
          <w:b/>
          <w:bCs/>
          <w:color w:val="35DB3F"/>
          <w:sz w:val="28"/>
          <w:szCs w:val="28"/>
        </w:rPr>
        <w:t>The Markets</w:t>
      </w:r>
      <w:r w:rsidR="00DB3763" w:rsidRPr="00A944D4">
        <w:rPr>
          <w:b/>
          <w:bCs/>
          <w:color w:val="35DB3F"/>
          <w:sz w:val="28"/>
          <w:szCs w:val="28"/>
        </w:rPr>
        <w:t xml:space="preserve"> </w:t>
      </w:r>
    </w:p>
    <w:p w14:paraId="2595676F" w14:textId="77777777" w:rsidR="0043558F" w:rsidRPr="00A944D4" w:rsidRDefault="0043558F" w:rsidP="00253CF6">
      <w:pPr>
        <w:rPr>
          <w:sz w:val="24"/>
          <w:szCs w:val="24"/>
        </w:rPr>
      </w:pPr>
    </w:p>
    <w:p w14:paraId="6FADC871" w14:textId="59981F55" w:rsidR="0043558F" w:rsidRPr="00A944D4" w:rsidRDefault="000524D7" w:rsidP="00253CF6">
      <w:pPr>
        <w:rPr>
          <w:sz w:val="24"/>
          <w:szCs w:val="24"/>
        </w:rPr>
      </w:pPr>
      <w:r w:rsidRPr="00A944D4">
        <w:rPr>
          <w:sz w:val="24"/>
          <w:szCs w:val="24"/>
        </w:rPr>
        <w:t xml:space="preserve">From trade wars to impeachment inquiries, </w:t>
      </w:r>
      <w:r w:rsidR="00964EE0" w:rsidRPr="00A944D4">
        <w:rPr>
          <w:sz w:val="24"/>
          <w:szCs w:val="24"/>
        </w:rPr>
        <w:t>investors had a lot to ponder</w:t>
      </w:r>
      <w:r w:rsidRPr="00A944D4">
        <w:rPr>
          <w:sz w:val="24"/>
          <w:szCs w:val="24"/>
        </w:rPr>
        <w:t xml:space="preserve"> during the third quarter</w:t>
      </w:r>
      <w:r w:rsidR="00964EE0" w:rsidRPr="00A944D4">
        <w:rPr>
          <w:sz w:val="24"/>
          <w:szCs w:val="24"/>
        </w:rPr>
        <w:t>.</w:t>
      </w:r>
      <w:r w:rsidRPr="00A944D4">
        <w:rPr>
          <w:sz w:val="24"/>
          <w:szCs w:val="24"/>
        </w:rPr>
        <w:t xml:space="preserve"> Toward the end of September, they appeared to become more cautious, although it’s difficult to say which issues weighed most heavily. Here are a few </w:t>
      </w:r>
      <w:r w:rsidR="00E20FD6" w:rsidRPr="00A944D4">
        <w:rPr>
          <w:sz w:val="24"/>
          <w:szCs w:val="24"/>
        </w:rPr>
        <w:t>questions they may have been asking:</w:t>
      </w:r>
      <w:r w:rsidRPr="00A944D4">
        <w:rPr>
          <w:sz w:val="24"/>
          <w:szCs w:val="24"/>
        </w:rPr>
        <w:t xml:space="preserve"> </w:t>
      </w:r>
    </w:p>
    <w:p w14:paraId="1979ADD8" w14:textId="77777777" w:rsidR="00553357" w:rsidRPr="00A944D4" w:rsidRDefault="00553357" w:rsidP="00253CF6">
      <w:pPr>
        <w:ind w:left="360"/>
        <w:rPr>
          <w:sz w:val="24"/>
          <w:szCs w:val="24"/>
        </w:rPr>
      </w:pPr>
    </w:p>
    <w:p w14:paraId="147424D9" w14:textId="18153D7B" w:rsidR="00372E0F" w:rsidRPr="00A944D4" w:rsidRDefault="000524D7" w:rsidP="00253CF6">
      <w:pPr>
        <w:rPr>
          <w:b/>
          <w:sz w:val="24"/>
          <w:szCs w:val="24"/>
        </w:rPr>
      </w:pPr>
      <w:r w:rsidRPr="00A944D4">
        <w:rPr>
          <w:b/>
          <w:sz w:val="24"/>
          <w:szCs w:val="24"/>
        </w:rPr>
        <w:t>Is</w:t>
      </w:r>
      <w:r w:rsidR="00A944D4">
        <w:rPr>
          <w:b/>
          <w:sz w:val="24"/>
          <w:szCs w:val="24"/>
        </w:rPr>
        <w:t xml:space="preserve"> recession</w:t>
      </w:r>
      <w:r w:rsidRPr="00A944D4">
        <w:rPr>
          <w:b/>
          <w:sz w:val="24"/>
          <w:szCs w:val="24"/>
        </w:rPr>
        <w:t xml:space="preserve"> looming closer?</w:t>
      </w:r>
    </w:p>
    <w:p w14:paraId="5BCAF6A9" w14:textId="77777777" w:rsidR="00372E0F" w:rsidRPr="00A944D4" w:rsidRDefault="00372E0F" w:rsidP="00253CF6">
      <w:pPr>
        <w:rPr>
          <w:sz w:val="24"/>
          <w:szCs w:val="24"/>
        </w:rPr>
      </w:pPr>
    </w:p>
    <w:p w14:paraId="2C3C8F4E" w14:textId="53224CAB" w:rsidR="00553357" w:rsidRPr="00A944D4" w:rsidRDefault="006E03C4" w:rsidP="00253CF6">
      <w:pPr>
        <w:rPr>
          <w:sz w:val="24"/>
          <w:szCs w:val="24"/>
        </w:rPr>
      </w:pPr>
      <w:r w:rsidRPr="00A944D4">
        <w:rPr>
          <w:sz w:val="24"/>
          <w:szCs w:val="24"/>
        </w:rPr>
        <w:t>While there a</w:t>
      </w:r>
      <w:r w:rsidR="00553357" w:rsidRPr="00A944D4">
        <w:rPr>
          <w:sz w:val="24"/>
          <w:szCs w:val="24"/>
        </w:rPr>
        <w:t xml:space="preserve">re signs of slower economic growth – including last week’s </w:t>
      </w:r>
      <w:r w:rsidRPr="00A944D4">
        <w:rPr>
          <w:sz w:val="24"/>
          <w:szCs w:val="24"/>
        </w:rPr>
        <w:t xml:space="preserve">weakening economic </w:t>
      </w:r>
      <w:r w:rsidR="00553357" w:rsidRPr="00A944D4">
        <w:rPr>
          <w:sz w:val="24"/>
          <w:szCs w:val="24"/>
        </w:rPr>
        <w:t xml:space="preserve">data – the chance of the economy moving into </w:t>
      </w:r>
      <w:r w:rsidR="00C34344" w:rsidRPr="00A944D4">
        <w:rPr>
          <w:sz w:val="24"/>
          <w:szCs w:val="24"/>
        </w:rPr>
        <w:t xml:space="preserve">a </w:t>
      </w:r>
      <w:r w:rsidR="00553357" w:rsidRPr="00A944D4">
        <w:rPr>
          <w:sz w:val="24"/>
          <w:szCs w:val="24"/>
        </w:rPr>
        <w:t xml:space="preserve">recession during the next 12 months remained relatively low, according to the </w:t>
      </w:r>
      <w:r w:rsidR="00553357" w:rsidRPr="00A944D4">
        <w:rPr>
          <w:i/>
          <w:sz w:val="24"/>
          <w:szCs w:val="24"/>
        </w:rPr>
        <w:t>New York Federal Reserve</w:t>
      </w:r>
      <w:r w:rsidR="00553357" w:rsidRPr="00A944D4">
        <w:rPr>
          <w:sz w:val="24"/>
          <w:szCs w:val="24"/>
        </w:rPr>
        <w:t>. It put the probability of recession by August 2020 at 38 percent. In other words, the likelihood there would not be a</w:t>
      </w:r>
      <w:r w:rsidR="00F441B4">
        <w:rPr>
          <w:sz w:val="24"/>
          <w:szCs w:val="24"/>
        </w:rPr>
        <w:t xml:space="preserve"> recession was 62 percent.</w:t>
      </w:r>
    </w:p>
    <w:p w14:paraId="30D984FD" w14:textId="77777777" w:rsidR="00553357" w:rsidRPr="00A944D4" w:rsidRDefault="00553357" w:rsidP="00253CF6">
      <w:pPr>
        <w:rPr>
          <w:sz w:val="24"/>
          <w:szCs w:val="24"/>
        </w:rPr>
      </w:pPr>
    </w:p>
    <w:p w14:paraId="23CFAD90" w14:textId="796AB8B3" w:rsidR="00553357" w:rsidRPr="00BC73DE" w:rsidRDefault="00553357" w:rsidP="00253CF6">
      <w:pPr>
        <w:rPr>
          <w:sz w:val="24"/>
          <w:szCs w:val="24"/>
          <w:vertAlign w:val="superscript"/>
        </w:rPr>
      </w:pPr>
      <w:r w:rsidRPr="00A944D4">
        <w:rPr>
          <w:sz w:val="24"/>
          <w:szCs w:val="24"/>
        </w:rPr>
        <w:t xml:space="preserve">“We would recommend a little less focus on the ‘recession on/off’ debate and position on a slowdown thesis,” suggested a research director cited by </w:t>
      </w:r>
      <w:r w:rsidRPr="00A944D4">
        <w:rPr>
          <w:i/>
          <w:sz w:val="24"/>
          <w:szCs w:val="24"/>
        </w:rPr>
        <w:t>Barron’s</w:t>
      </w:r>
      <w:r w:rsidR="00BC73DE">
        <w:rPr>
          <w:sz w:val="24"/>
          <w:szCs w:val="24"/>
        </w:rPr>
        <w:t xml:space="preserve">. </w:t>
      </w:r>
    </w:p>
    <w:p w14:paraId="1059F7D6" w14:textId="77777777" w:rsidR="00964EE0" w:rsidRPr="00A944D4" w:rsidRDefault="00964EE0" w:rsidP="00253CF6">
      <w:pPr>
        <w:rPr>
          <w:sz w:val="24"/>
          <w:szCs w:val="24"/>
        </w:rPr>
      </w:pPr>
    </w:p>
    <w:p w14:paraId="4EB73A2E" w14:textId="0B09E9FF" w:rsidR="005A67AC" w:rsidRPr="00A944D4" w:rsidRDefault="000524D7" w:rsidP="00253CF6">
      <w:pPr>
        <w:rPr>
          <w:b/>
          <w:sz w:val="24"/>
          <w:szCs w:val="24"/>
        </w:rPr>
      </w:pPr>
      <w:r w:rsidRPr="00A944D4">
        <w:rPr>
          <w:b/>
          <w:sz w:val="24"/>
          <w:szCs w:val="24"/>
        </w:rPr>
        <w:t>Will</w:t>
      </w:r>
      <w:r w:rsidR="002A0E89" w:rsidRPr="00A944D4">
        <w:rPr>
          <w:b/>
          <w:sz w:val="24"/>
          <w:szCs w:val="24"/>
        </w:rPr>
        <w:t xml:space="preserve"> the United States-China </w:t>
      </w:r>
      <w:r w:rsidR="005A67AC" w:rsidRPr="00A944D4">
        <w:rPr>
          <w:b/>
          <w:sz w:val="24"/>
          <w:szCs w:val="24"/>
        </w:rPr>
        <w:t>trade war</w:t>
      </w:r>
      <w:r w:rsidRPr="00A944D4">
        <w:rPr>
          <w:b/>
          <w:sz w:val="24"/>
          <w:szCs w:val="24"/>
        </w:rPr>
        <w:t xml:space="preserve"> end?</w:t>
      </w:r>
      <w:r w:rsidR="005A67AC" w:rsidRPr="00A944D4">
        <w:rPr>
          <w:b/>
          <w:sz w:val="24"/>
          <w:szCs w:val="24"/>
        </w:rPr>
        <w:t xml:space="preserve"> </w:t>
      </w:r>
    </w:p>
    <w:p w14:paraId="6B59D44E" w14:textId="77777777" w:rsidR="005A67AC" w:rsidRPr="00A944D4" w:rsidRDefault="005A67AC" w:rsidP="00253CF6">
      <w:pPr>
        <w:rPr>
          <w:sz w:val="24"/>
          <w:szCs w:val="24"/>
        </w:rPr>
      </w:pPr>
    </w:p>
    <w:p w14:paraId="6D37A7DE" w14:textId="4992DBF8" w:rsidR="00BA3FAA" w:rsidRPr="00A944D4" w:rsidRDefault="006E03C4" w:rsidP="00492A82">
      <w:pPr>
        <w:rPr>
          <w:sz w:val="24"/>
          <w:szCs w:val="24"/>
        </w:rPr>
      </w:pPr>
      <w:r w:rsidRPr="00A944D4">
        <w:rPr>
          <w:sz w:val="24"/>
          <w:szCs w:val="24"/>
        </w:rPr>
        <w:t xml:space="preserve">The ongoing and </w:t>
      </w:r>
      <w:r w:rsidR="00110541" w:rsidRPr="00A944D4">
        <w:rPr>
          <w:sz w:val="24"/>
          <w:szCs w:val="24"/>
        </w:rPr>
        <w:t>escalating trade war with China created an environment of uncertainty for American businesses</w:t>
      </w:r>
      <w:r w:rsidRPr="00A944D4">
        <w:rPr>
          <w:sz w:val="24"/>
          <w:szCs w:val="24"/>
        </w:rPr>
        <w:t xml:space="preserve"> during </w:t>
      </w:r>
      <w:r w:rsidR="009B0A4A" w:rsidRPr="00A944D4">
        <w:rPr>
          <w:sz w:val="24"/>
          <w:szCs w:val="24"/>
        </w:rPr>
        <w:t xml:space="preserve">the third quarter of </w:t>
      </w:r>
      <w:r w:rsidRPr="00A944D4">
        <w:rPr>
          <w:sz w:val="24"/>
          <w:szCs w:val="24"/>
        </w:rPr>
        <w:t>2019</w:t>
      </w:r>
      <w:r w:rsidR="009B0A4A" w:rsidRPr="00A944D4">
        <w:rPr>
          <w:sz w:val="24"/>
          <w:szCs w:val="24"/>
        </w:rPr>
        <w:t>. Lack of clarity</w:t>
      </w:r>
      <w:r w:rsidR="00127F88" w:rsidRPr="00A944D4">
        <w:rPr>
          <w:sz w:val="24"/>
          <w:szCs w:val="24"/>
        </w:rPr>
        <w:t xml:space="preserve"> could slow economic growth</w:t>
      </w:r>
      <w:r w:rsidR="00492A82">
        <w:rPr>
          <w:sz w:val="24"/>
          <w:szCs w:val="24"/>
        </w:rPr>
        <w:t>.</w:t>
      </w:r>
      <w:r w:rsidR="007148EF" w:rsidRPr="00A944D4">
        <w:rPr>
          <w:sz w:val="24"/>
          <w:szCs w:val="24"/>
        </w:rPr>
        <w:t xml:space="preserve"> </w:t>
      </w:r>
      <w:r w:rsidR="00BA3FAA" w:rsidRPr="00A944D4">
        <w:rPr>
          <w:i/>
          <w:sz w:val="24"/>
          <w:szCs w:val="24"/>
        </w:rPr>
        <w:t>The Economist</w:t>
      </w:r>
      <w:r w:rsidR="00BA3FAA" w:rsidRPr="00A944D4">
        <w:rPr>
          <w:sz w:val="24"/>
          <w:szCs w:val="24"/>
        </w:rPr>
        <w:t xml:space="preserve"> reported,</w:t>
      </w:r>
      <w:r w:rsidR="00492A82" w:rsidRPr="00492A82">
        <w:rPr>
          <w:sz w:val="24"/>
          <w:szCs w:val="24"/>
        </w:rPr>
        <w:t xml:space="preserve"> </w:t>
      </w:r>
    </w:p>
    <w:p w14:paraId="052A7C29" w14:textId="77777777" w:rsidR="00492A82" w:rsidRDefault="00492A82" w:rsidP="00253CF6">
      <w:pPr>
        <w:rPr>
          <w:sz w:val="24"/>
          <w:szCs w:val="24"/>
        </w:rPr>
      </w:pPr>
    </w:p>
    <w:p w14:paraId="4795E103" w14:textId="7EA242CB" w:rsidR="00BA3FAA" w:rsidRPr="00A944D4" w:rsidRDefault="00BA3FAA" w:rsidP="00492A82">
      <w:pPr>
        <w:ind w:left="720"/>
        <w:rPr>
          <w:sz w:val="24"/>
          <w:szCs w:val="24"/>
        </w:rPr>
      </w:pPr>
      <w:r w:rsidRPr="00A944D4">
        <w:rPr>
          <w:sz w:val="24"/>
          <w:szCs w:val="24"/>
        </w:rPr>
        <w:t>“In boardrooms across America, business people are scrambling to assess the impact of the latest escalation in the commercial confrontation between the two superpowers…</w:t>
      </w:r>
      <w:r w:rsidR="00C60269" w:rsidRPr="00A944D4">
        <w:rPr>
          <w:sz w:val="24"/>
          <w:szCs w:val="24"/>
        </w:rPr>
        <w:t>Most companies make plans over a five- to ten-year horizon and invest in assets with a life of 10-20 years. But with each new tariff announcement, the rules for trading their products become less stable.</w:t>
      </w:r>
      <w:r w:rsidR="00BC73DE">
        <w:rPr>
          <w:sz w:val="24"/>
          <w:szCs w:val="24"/>
        </w:rPr>
        <w:t xml:space="preserve">” </w:t>
      </w:r>
    </w:p>
    <w:p w14:paraId="54D9D553" w14:textId="77777777" w:rsidR="00BA3FAA" w:rsidRPr="00A944D4" w:rsidRDefault="00BA3FAA" w:rsidP="00253CF6">
      <w:pPr>
        <w:rPr>
          <w:sz w:val="24"/>
          <w:szCs w:val="24"/>
        </w:rPr>
      </w:pPr>
    </w:p>
    <w:p w14:paraId="538DF2F0" w14:textId="7FF0DA4D" w:rsidR="00110541" w:rsidRPr="00A944D4" w:rsidRDefault="00C60269" w:rsidP="00253CF6">
      <w:pPr>
        <w:rPr>
          <w:sz w:val="24"/>
          <w:szCs w:val="24"/>
        </w:rPr>
      </w:pPr>
      <w:r w:rsidRPr="00A944D4">
        <w:rPr>
          <w:sz w:val="24"/>
          <w:szCs w:val="24"/>
        </w:rPr>
        <w:t>Investors remain concerned</w:t>
      </w:r>
      <w:r w:rsidR="00127F88" w:rsidRPr="00A944D4">
        <w:rPr>
          <w:sz w:val="24"/>
          <w:szCs w:val="24"/>
        </w:rPr>
        <w:t xml:space="preserve"> about the </w:t>
      </w:r>
      <w:r w:rsidRPr="00A944D4">
        <w:rPr>
          <w:sz w:val="24"/>
          <w:szCs w:val="24"/>
        </w:rPr>
        <w:t xml:space="preserve">potential </w:t>
      </w:r>
      <w:r w:rsidR="00127F88" w:rsidRPr="00A944D4">
        <w:rPr>
          <w:sz w:val="24"/>
          <w:szCs w:val="24"/>
        </w:rPr>
        <w:t>impact of trad</w:t>
      </w:r>
      <w:r w:rsidRPr="00A944D4">
        <w:rPr>
          <w:sz w:val="24"/>
          <w:szCs w:val="24"/>
        </w:rPr>
        <w:t>e on global growth, too</w:t>
      </w:r>
      <w:r w:rsidR="00127F88" w:rsidRPr="00A944D4">
        <w:rPr>
          <w:sz w:val="24"/>
          <w:szCs w:val="24"/>
        </w:rPr>
        <w:t xml:space="preserve">. </w:t>
      </w:r>
      <w:r w:rsidRPr="00A944D4">
        <w:rPr>
          <w:sz w:val="24"/>
          <w:szCs w:val="24"/>
        </w:rPr>
        <w:t>Last week, t</w:t>
      </w:r>
      <w:r w:rsidR="00127F88" w:rsidRPr="00A944D4">
        <w:rPr>
          <w:sz w:val="24"/>
          <w:szCs w:val="24"/>
        </w:rPr>
        <w:t xml:space="preserve">he World Trade Organization downgraded its forecast for global trade growth </w:t>
      </w:r>
      <w:r w:rsidRPr="00A944D4">
        <w:rPr>
          <w:sz w:val="24"/>
          <w:szCs w:val="24"/>
        </w:rPr>
        <w:t xml:space="preserve">in 2019 and 2020, </w:t>
      </w:r>
      <w:r w:rsidR="00127F88" w:rsidRPr="00A944D4">
        <w:rPr>
          <w:sz w:val="24"/>
          <w:szCs w:val="24"/>
        </w:rPr>
        <w:t xml:space="preserve">reported the </w:t>
      </w:r>
      <w:r w:rsidR="00127F88" w:rsidRPr="00A944D4">
        <w:rPr>
          <w:i/>
          <w:sz w:val="24"/>
          <w:szCs w:val="24"/>
        </w:rPr>
        <w:t>Washington Post</w:t>
      </w:r>
      <w:r w:rsidR="00127F88" w:rsidRPr="00A944D4">
        <w:rPr>
          <w:sz w:val="24"/>
          <w:szCs w:val="24"/>
        </w:rPr>
        <w:t>.</w:t>
      </w:r>
      <w:r w:rsidR="00110541" w:rsidRPr="00A944D4">
        <w:rPr>
          <w:sz w:val="24"/>
          <w:szCs w:val="24"/>
        </w:rPr>
        <w:t xml:space="preserve"> </w:t>
      </w:r>
    </w:p>
    <w:p w14:paraId="663FD857" w14:textId="77777777" w:rsidR="005A67AC" w:rsidRPr="00A944D4" w:rsidRDefault="005A67AC" w:rsidP="00253CF6">
      <w:pPr>
        <w:rPr>
          <w:b/>
          <w:sz w:val="24"/>
          <w:szCs w:val="24"/>
        </w:rPr>
      </w:pPr>
    </w:p>
    <w:p w14:paraId="24294A33" w14:textId="09F4A852" w:rsidR="00165A99" w:rsidRPr="00A944D4" w:rsidRDefault="00B40ADA" w:rsidP="00253CF6">
      <w:pPr>
        <w:rPr>
          <w:b/>
          <w:sz w:val="24"/>
          <w:szCs w:val="24"/>
        </w:rPr>
      </w:pPr>
      <w:r w:rsidRPr="00A944D4">
        <w:rPr>
          <w:b/>
          <w:sz w:val="24"/>
          <w:szCs w:val="24"/>
        </w:rPr>
        <w:t>How much risk do I want to take?</w:t>
      </w:r>
    </w:p>
    <w:p w14:paraId="3AAE1D52" w14:textId="77777777" w:rsidR="00681A9D" w:rsidRPr="00A944D4" w:rsidRDefault="00681A9D" w:rsidP="00253CF6">
      <w:pPr>
        <w:rPr>
          <w:sz w:val="24"/>
          <w:szCs w:val="24"/>
        </w:rPr>
      </w:pPr>
    </w:p>
    <w:p w14:paraId="44A794E0" w14:textId="1AE66E72" w:rsidR="00681A9D" w:rsidRPr="00A944D4" w:rsidRDefault="00681A9D" w:rsidP="00492A82">
      <w:pPr>
        <w:rPr>
          <w:sz w:val="24"/>
          <w:szCs w:val="24"/>
        </w:rPr>
      </w:pPr>
      <w:r w:rsidRPr="00A944D4">
        <w:rPr>
          <w:sz w:val="24"/>
          <w:szCs w:val="24"/>
        </w:rPr>
        <w:t xml:space="preserve">The prospect of slower growth at home and abroad </w:t>
      </w:r>
      <w:r w:rsidR="00B40ADA" w:rsidRPr="00A944D4">
        <w:rPr>
          <w:sz w:val="24"/>
          <w:szCs w:val="24"/>
        </w:rPr>
        <w:t>appears to have</w:t>
      </w:r>
      <w:r w:rsidRPr="00A944D4">
        <w:rPr>
          <w:sz w:val="24"/>
          <w:szCs w:val="24"/>
        </w:rPr>
        <w:t xml:space="preserve"> affected investors’ appetite for risk. </w:t>
      </w:r>
      <w:r w:rsidR="00FE6B3F" w:rsidRPr="00A944D4">
        <w:rPr>
          <w:sz w:val="24"/>
          <w:szCs w:val="24"/>
        </w:rPr>
        <w:t xml:space="preserve">This was apparent late in the third quarter when some highly anticipated initial public offerings (IPOs) were delayed. (IPOs occur when private companies offer shares of stock to the public.) </w:t>
      </w:r>
      <w:r w:rsidR="00257483" w:rsidRPr="00A944D4">
        <w:rPr>
          <w:sz w:val="24"/>
          <w:szCs w:val="24"/>
        </w:rPr>
        <w:t xml:space="preserve">[5] </w:t>
      </w:r>
      <w:proofErr w:type="spellStart"/>
      <w:proofErr w:type="gramStart"/>
      <w:r w:rsidR="00FE6B3F" w:rsidRPr="00A944D4">
        <w:rPr>
          <w:i/>
          <w:sz w:val="24"/>
          <w:szCs w:val="24"/>
        </w:rPr>
        <w:t>Yahoo!Finance</w:t>
      </w:r>
      <w:proofErr w:type="spellEnd"/>
      <w:proofErr w:type="gramEnd"/>
      <w:r w:rsidR="00492A82">
        <w:rPr>
          <w:sz w:val="24"/>
          <w:szCs w:val="24"/>
        </w:rPr>
        <w:t xml:space="preserve"> explained,</w:t>
      </w:r>
    </w:p>
    <w:p w14:paraId="53F891FD" w14:textId="77777777" w:rsidR="00FE6B3F" w:rsidRPr="00A944D4" w:rsidRDefault="00FE6B3F" w:rsidP="00253CF6">
      <w:pPr>
        <w:rPr>
          <w:sz w:val="24"/>
          <w:szCs w:val="24"/>
        </w:rPr>
      </w:pPr>
    </w:p>
    <w:p w14:paraId="284FCA11" w14:textId="5F062DB3" w:rsidR="00FE6B3F" w:rsidRPr="00A944D4" w:rsidRDefault="00FE6B3F" w:rsidP="00492A82">
      <w:pPr>
        <w:ind w:left="720"/>
        <w:rPr>
          <w:sz w:val="24"/>
          <w:szCs w:val="24"/>
        </w:rPr>
      </w:pPr>
      <w:r w:rsidRPr="00A944D4">
        <w:rPr>
          <w:sz w:val="24"/>
          <w:szCs w:val="24"/>
        </w:rPr>
        <w:t>“</w:t>
      </w:r>
      <w:r w:rsidR="00B40ADA" w:rsidRPr="00A944D4">
        <w:rPr>
          <w:sz w:val="24"/>
          <w:szCs w:val="24"/>
        </w:rPr>
        <w:t>…</w:t>
      </w:r>
      <w:r w:rsidRPr="00A944D4">
        <w:rPr>
          <w:sz w:val="24"/>
          <w:szCs w:val="24"/>
        </w:rPr>
        <w:t xml:space="preserve">the recent IPO run is telling us that retail investors (you, a regular person) and institutional investors…are becoming less interested in taking on that risk. If it was once </w:t>
      </w:r>
      <w:r w:rsidRPr="00A944D4">
        <w:rPr>
          <w:sz w:val="24"/>
          <w:szCs w:val="24"/>
        </w:rPr>
        <w:lastRenderedPageBreak/>
        <w:t>appealing to buy shares in a hot tech name that isn’t yet making money and won’t necessarily make money for a long time, it isn’t very appealing anymore.</w:t>
      </w:r>
      <w:r w:rsidR="00492A82">
        <w:rPr>
          <w:sz w:val="24"/>
          <w:szCs w:val="24"/>
        </w:rPr>
        <w:t>”</w:t>
      </w:r>
    </w:p>
    <w:p w14:paraId="27D2E126" w14:textId="5F105294" w:rsidR="00BA3FAA" w:rsidRPr="00A944D4" w:rsidRDefault="00165A99" w:rsidP="00492A82">
      <w:pPr>
        <w:ind w:left="720"/>
        <w:rPr>
          <w:b/>
          <w:sz w:val="24"/>
          <w:szCs w:val="24"/>
        </w:rPr>
      </w:pPr>
      <w:r w:rsidRPr="00A944D4">
        <w:rPr>
          <w:b/>
          <w:sz w:val="24"/>
          <w:szCs w:val="24"/>
        </w:rPr>
        <w:t xml:space="preserve"> </w:t>
      </w:r>
    </w:p>
    <w:p w14:paraId="1465A250" w14:textId="64E6BF3E" w:rsidR="00372E0F" w:rsidRPr="00A944D4" w:rsidRDefault="006A3678" w:rsidP="00253CF6">
      <w:pPr>
        <w:rPr>
          <w:b/>
          <w:sz w:val="24"/>
          <w:szCs w:val="24"/>
        </w:rPr>
      </w:pPr>
      <w:r w:rsidRPr="00A944D4">
        <w:rPr>
          <w:b/>
          <w:sz w:val="24"/>
          <w:szCs w:val="24"/>
        </w:rPr>
        <w:t>What is the</w:t>
      </w:r>
      <w:r w:rsidR="00A80F49" w:rsidRPr="00A944D4">
        <w:rPr>
          <w:b/>
          <w:sz w:val="24"/>
          <w:szCs w:val="24"/>
        </w:rPr>
        <w:t xml:space="preserve"> bond market </w:t>
      </w:r>
      <w:r w:rsidRPr="00A944D4">
        <w:rPr>
          <w:b/>
          <w:sz w:val="24"/>
          <w:szCs w:val="24"/>
        </w:rPr>
        <w:t>trying to tell us?</w:t>
      </w:r>
      <w:r w:rsidR="00A80F49" w:rsidRPr="00A944D4">
        <w:rPr>
          <w:b/>
          <w:sz w:val="24"/>
          <w:szCs w:val="24"/>
        </w:rPr>
        <w:t xml:space="preserve"> </w:t>
      </w:r>
    </w:p>
    <w:p w14:paraId="0BD59150" w14:textId="77777777" w:rsidR="00372E0F" w:rsidRPr="00A944D4" w:rsidRDefault="00372E0F" w:rsidP="00253CF6">
      <w:pPr>
        <w:rPr>
          <w:sz w:val="24"/>
          <w:szCs w:val="24"/>
        </w:rPr>
      </w:pPr>
    </w:p>
    <w:p w14:paraId="4BE7ACB3" w14:textId="32B5ECC6" w:rsidR="00A80F49" w:rsidRPr="00A944D4" w:rsidRDefault="00A80F49" w:rsidP="00253CF6">
      <w:pPr>
        <w:rPr>
          <w:sz w:val="24"/>
          <w:szCs w:val="24"/>
        </w:rPr>
      </w:pPr>
      <w:r w:rsidRPr="00A944D4">
        <w:rPr>
          <w:sz w:val="24"/>
          <w:szCs w:val="24"/>
        </w:rPr>
        <w:t xml:space="preserve">Around the world, about $17 trillion </w:t>
      </w:r>
      <w:r w:rsidR="000E7BF8" w:rsidRPr="00A944D4">
        <w:rPr>
          <w:sz w:val="24"/>
          <w:szCs w:val="24"/>
        </w:rPr>
        <w:t xml:space="preserve">worth </w:t>
      </w:r>
      <w:r w:rsidRPr="00A944D4">
        <w:rPr>
          <w:sz w:val="24"/>
          <w:szCs w:val="24"/>
        </w:rPr>
        <w:t>of bonds are offering negative yields. The number grew by $3.1 trillion in August, reported t</w:t>
      </w:r>
      <w:r w:rsidR="00964EE0" w:rsidRPr="00A944D4">
        <w:rPr>
          <w:sz w:val="24"/>
          <w:szCs w:val="24"/>
        </w:rPr>
        <w:t xml:space="preserve">he </w:t>
      </w:r>
      <w:r w:rsidR="009B4FE1" w:rsidRPr="00A944D4">
        <w:rPr>
          <w:i/>
          <w:sz w:val="24"/>
          <w:szCs w:val="24"/>
        </w:rPr>
        <w:t>Financial</w:t>
      </w:r>
      <w:r w:rsidR="00964EE0" w:rsidRPr="00A944D4">
        <w:rPr>
          <w:i/>
          <w:sz w:val="24"/>
          <w:szCs w:val="24"/>
        </w:rPr>
        <w:t xml:space="preserve"> Times</w:t>
      </w:r>
      <w:r w:rsidRPr="00A944D4">
        <w:rPr>
          <w:i/>
          <w:sz w:val="24"/>
          <w:szCs w:val="24"/>
        </w:rPr>
        <w:t xml:space="preserve"> (FT)</w:t>
      </w:r>
      <w:r w:rsidRPr="00A944D4">
        <w:rPr>
          <w:sz w:val="24"/>
          <w:szCs w:val="24"/>
        </w:rPr>
        <w:t xml:space="preserve">. Governments in Europe and Japan are the primary issuers of bonds offering yields below zero. </w:t>
      </w:r>
      <w:proofErr w:type="gramStart"/>
      <w:r w:rsidRPr="00A944D4">
        <w:rPr>
          <w:sz w:val="24"/>
          <w:szCs w:val="24"/>
        </w:rPr>
        <w:t>However</w:t>
      </w:r>
      <w:proofErr w:type="gramEnd"/>
      <w:r w:rsidRPr="00A944D4">
        <w:rPr>
          <w:sz w:val="24"/>
          <w:szCs w:val="24"/>
        </w:rPr>
        <w:t xml:space="preserve"> about $1 trillion of corporate bonds have negative yields, too.</w:t>
      </w:r>
      <w:r w:rsidR="00BC73DE">
        <w:rPr>
          <w:sz w:val="24"/>
          <w:szCs w:val="24"/>
        </w:rPr>
        <w:t xml:space="preserve">” </w:t>
      </w:r>
    </w:p>
    <w:p w14:paraId="50FF1578" w14:textId="77777777" w:rsidR="00A80F49" w:rsidRPr="00A944D4" w:rsidRDefault="00A80F49" w:rsidP="00253CF6">
      <w:pPr>
        <w:rPr>
          <w:sz w:val="24"/>
          <w:szCs w:val="24"/>
        </w:rPr>
      </w:pPr>
    </w:p>
    <w:p w14:paraId="27807021" w14:textId="7D16B81D" w:rsidR="00A80F49" w:rsidRPr="00A944D4" w:rsidRDefault="00A80F49" w:rsidP="00253CF6">
      <w:pPr>
        <w:rPr>
          <w:sz w:val="24"/>
          <w:szCs w:val="24"/>
        </w:rPr>
      </w:pPr>
      <w:r w:rsidRPr="00A944D4">
        <w:rPr>
          <w:sz w:val="24"/>
          <w:szCs w:val="24"/>
        </w:rPr>
        <w:t xml:space="preserve">“US dollar-denominated debt accounts for roughly 90 percent of all bonds that still have a positive yield, according to Bank of America,” wrote </w:t>
      </w:r>
      <w:r w:rsidRPr="00A944D4">
        <w:rPr>
          <w:i/>
          <w:sz w:val="24"/>
          <w:szCs w:val="24"/>
        </w:rPr>
        <w:t>FT</w:t>
      </w:r>
      <w:r w:rsidR="00424B6D" w:rsidRPr="00A944D4">
        <w:rPr>
          <w:sz w:val="24"/>
          <w:szCs w:val="24"/>
        </w:rPr>
        <w:t xml:space="preserve">, which also pointed out that real Treasury yields, which are yields minus inflation, have edged into negative territory. </w:t>
      </w:r>
    </w:p>
    <w:p w14:paraId="3A64E4EA" w14:textId="097A2240" w:rsidR="00A80F49" w:rsidRPr="00A944D4" w:rsidRDefault="00964EE0" w:rsidP="00253CF6">
      <w:pPr>
        <w:rPr>
          <w:sz w:val="24"/>
          <w:szCs w:val="24"/>
        </w:rPr>
      </w:pPr>
      <w:r w:rsidRPr="00A944D4">
        <w:rPr>
          <w:sz w:val="24"/>
          <w:szCs w:val="24"/>
        </w:rPr>
        <w:t xml:space="preserve"> </w:t>
      </w:r>
    </w:p>
    <w:p w14:paraId="338355C4" w14:textId="51448648" w:rsidR="0053343B" w:rsidRPr="00A944D4" w:rsidRDefault="000E7BF8" w:rsidP="00253CF6">
      <w:pPr>
        <w:rPr>
          <w:b/>
          <w:sz w:val="24"/>
          <w:szCs w:val="24"/>
        </w:rPr>
      </w:pPr>
      <w:r w:rsidRPr="00A944D4">
        <w:rPr>
          <w:b/>
          <w:sz w:val="24"/>
          <w:szCs w:val="24"/>
        </w:rPr>
        <w:t>Will</w:t>
      </w:r>
      <w:r w:rsidR="007A2010" w:rsidRPr="00A944D4">
        <w:rPr>
          <w:b/>
          <w:sz w:val="24"/>
          <w:szCs w:val="24"/>
        </w:rPr>
        <w:t xml:space="preserve"> the impeachment inquiry </w:t>
      </w:r>
      <w:r w:rsidRPr="00A944D4">
        <w:rPr>
          <w:b/>
          <w:sz w:val="24"/>
          <w:szCs w:val="24"/>
        </w:rPr>
        <w:t>affect</w:t>
      </w:r>
      <w:r w:rsidR="007A2010" w:rsidRPr="00A944D4">
        <w:rPr>
          <w:b/>
          <w:sz w:val="24"/>
          <w:szCs w:val="24"/>
        </w:rPr>
        <w:t xml:space="preserve"> stock markets</w:t>
      </w:r>
      <w:r w:rsidRPr="00A944D4">
        <w:rPr>
          <w:b/>
          <w:sz w:val="24"/>
          <w:szCs w:val="24"/>
        </w:rPr>
        <w:t>?</w:t>
      </w:r>
      <w:r w:rsidR="007A2010" w:rsidRPr="00A944D4">
        <w:rPr>
          <w:b/>
          <w:sz w:val="24"/>
          <w:szCs w:val="24"/>
        </w:rPr>
        <w:t xml:space="preserve"> </w:t>
      </w:r>
    </w:p>
    <w:p w14:paraId="4C7CCCE7" w14:textId="77777777" w:rsidR="007A2010" w:rsidRPr="00A944D4" w:rsidRDefault="007A2010" w:rsidP="00253CF6">
      <w:pPr>
        <w:rPr>
          <w:sz w:val="24"/>
          <w:szCs w:val="24"/>
        </w:rPr>
      </w:pPr>
    </w:p>
    <w:p w14:paraId="40105BE9" w14:textId="6BA238D4" w:rsidR="00B90A32" w:rsidRDefault="007A2010" w:rsidP="00253CF6">
      <w:pPr>
        <w:rPr>
          <w:sz w:val="24"/>
          <w:szCs w:val="24"/>
        </w:rPr>
      </w:pPr>
      <w:r w:rsidRPr="00A944D4">
        <w:rPr>
          <w:sz w:val="24"/>
          <w:szCs w:val="24"/>
        </w:rPr>
        <w:t xml:space="preserve">The impeachment inquiry is unlikely to overshadow key economic indicators, but it </w:t>
      </w:r>
      <w:r w:rsidR="000E7BF8" w:rsidRPr="00A944D4">
        <w:rPr>
          <w:sz w:val="24"/>
          <w:szCs w:val="24"/>
        </w:rPr>
        <w:t>increases</w:t>
      </w:r>
      <w:r w:rsidRPr="00A944D4">
        <w:rPr>
          <w:sz w:val="24"/>
          <w:szCs w:val="24"/>
        </w:rPr>
        <w:t xml:space="preserve"> uncertainty</w:t>
      </w:r>
      <w:r w:rsidR="000E7BF8" w:rsidRPr="00A944D4">
        <w:rPr>
          <w:sz w:val="24"/>
          <w:szCs w:val="24"/>
        </w:rPr>
        <w:t xml:space="preserve"> and that won’t help companies or investors</w:t>
      </w:r>
      <w:r w:rsidRPr="00A944D4">
        <w:rPr>
          <w:sz w:val="24"/>
          <w:szCs w:val="24"/>
        </w:rPr>
        <w:t xml:space="preserve">. </w:t>
      </w:r>
      <w:proofErr w:type="spellStart"/>
      <w:proofErr w:type="gramStart"/>
      <w:r w:rsidR="00B90A32" w:rsidRPr="00A944D4">
        <w:rPr>
          <w:i/>
          <w:sz w:val="24"/>
          <w:szCs w:val="24"/>
        </w:rPr>
        <w:t>Yahoo!Finance</w:t>
      </w:r>
      <w:proofErr w:type="spellEnd"/>
      <w:proofErr w:type="gramEnd"/>
      <w:r w:rsidRPr="00A944D4">
        <w:rPr>
          <w:sz w:val="24"/>
          <w:szCs w:val="24"/>
        </w:rPr>
        <w:t xml:space="preserve"> cited strategists at JP Morgan</w:t>
      </w:r>
      <w:r w:rsidR="00B90A32" w:rsidRPr="00A944D4">
        <w:rPr>
          <w:sz w:val="24"/>
          <w:szCs w:val="24"/>
        </w:rPr>
        <w:t xml:space="preserve"> Chase who wrote</w:t>
      </w:r>
      <w:r w:rsidRPr="00A944D4">
        <w:rPr>
          <w:sz w:val="24"/>
          <w:szCs w:val="24"/>
        </w:rPr>
        <w:t xml:space="preserve">, </w:t>
      </w:r>
    </w:p>
    <w:p w14:paraId="253C844E" w14:textId="77777777" w:rsidR="00515D96" w:rsidRPr="00A944D4" w:rsidRDefault="00515D96" w:rsidP="00253CF6">
      <w:pPr>
        <w:rPr>
          <w:sz w:val="24"/>
          <w:szCs w:val="24"/>
        </w:rPr>
      </w:pPr>
    </w:p>
    <w:p w14:paraId="13327DC0" w14:textId="46EB06C4" w:rsidR="007A2010" w:rsidRPr="00A944D4" w:rsidRDefault="00B90A32" w:rsidP="00515D96">
      <w:pPr>
        <w:ind w:left="720"/>
        <w:rPr>
          <w:sz w:val="24"/>
          <w:szCs w:val="24"/>
        </w:rPr>
      </w:pPr>
      <w:r w:rsidRPr="00A944D4">
        <w:rPr>
          <w:sz w:val="24"/>
          <w:szCs w:val="24"/>
        </w:rPr>
        <w:t>“Despite the drama this process will inject into the rest of the President's first term, there is little justification for altering asset allocation now, unless one thinks that this issue is the decisive one that tips the US economy into sub-trend growth and/or a profits recession</w:t>
      </w:r>
      <w:r w:rsidR="008812F9" w:rsidRPr="00A944D4">
        <w:rPr>
          <w:sz w:val="24"/>
          <w:szCs w:val="24"/>
        </w:rPr>
        <w:t>…</w:t>
      </w:r>
      <w:r w:rsidRPr="00A944D4">
        <w:rPr>
          <w:sz w:val="24"/>
          <w:szCs w:val="24"/>
        </w:rPr>
        <w:t>To us, impeachment more seems yet another constraint on returns over the next year, given the newer uncertainties created around international and domestic policy.”</w:t>
      </w:r>
      <w:r w:rsidR="00515D96">
        <w:rPr>
          <w:sz w:val="24"/>
          <w:szCs w:val="24"/>
        </w:rPr>
        <w:t xml:space="preserve"> </w:t>
      </w:r>
    </w:p>
    <w:p w14:paraId="16651143" w14:textId="77777777" w:rsidR="005975C7" w:rsidRPr="00A944D4" w:rsidRDefault="005975C7" w:rsidP="00253CF6">
      <w:pPr>
        <w:rPr>
          <w:sz w:val="24"/>
          <w:szCs w:val="24"/>
        </w:rPr>
      </w:pPr>
    </w:p>
    <w:p w14:paraId="3E53FDFF" w14:textId="100F66FF" w:rsidR="005975C7" w:rsidRPr="00A944D4" w:rsidRDefault="00C81B66" w:rsidP="00253CF6">
      <w:pPr>
        <w:rPr>
          <w:sz w:val="24"/>
          <w:szCs w:val="24"/>
        </w:rPr>
      </w:pPr>
      <w:r w:rsidRPr="00A944D4">
        <w:rPr>
          <w:sz w:val="24"/>
          <w:szCs w:val="24"/>
        </w:rPr>
        <w:t>You know what they say: Markets hate uncertainty</w:t>
      </w:r>
      <w:r w:rsidR="005975C7" w:rsidRPr="00A944D4">
        <w:rPr>
          <w:sz w:val="24"/>
          <w:szCs w:val="24"/>
        </w:rPr>
        <w:t>.</w:t>
      </w:r>
      <w:r w:rsidR="00405A84" w:rsidRPr="00A944D4">
        <w:rPr>
          <w:sz w:val="24"/>
          <w:szCs w:val="24"/>
        </w:rPr>
        <w:t xml:space="preserve"> As a result, markets may remain volatile for some time.</w:t>
      </w:r>
    </w:p>
    <w:p w14:paraId="0915336B" w14:textId="77777777" w:rsidR="007A2010" w:rsidRPr="00A944D4" w:rsidRDefault="007A2010" w:rsidP="00253CF6">
      <w:pPr>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A944D4"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D052E64" w:rsidR="00F5154C" w:rsidRPr="00A944D4" w:rsidRDefault="00F5154C" w:rsidP="00253CF6">
            <w:pPr>
              <w:tabs>
                <w:tab w:val="left" w:pos="8550"/>
              </w:tabs>
              <w:jc w:val="center"/>
              <w:rPr>
                <w:b/>
                <w:bCs/>
                <w:color w:val="000000" w:themeColor="text1"/>
                <w:szCs w:val="24"/>
              </w:rPr>
            </w:pPr>
            <w:r w:rsidRPr="00A944D4">
              <w:rPr>
                <w:color w:val="000000" w:themeColor="text1"/>
                <w:szCs w:val="24"/>
              </w:rPr>
              <w:br w:type="page"/>
            </w:r>
            <w:r w:rsidR="00A80CE6" w:rsidRPr="00A944D4">
              <w:rPr>
                <w:b/>
                <w:bCs/>
                <w:color w:val="000000" w:themeColor="text1"/>
                <w:szCs w:val="24"/>
              </w:rPr>
              <w:t xml:space="preserve">Data as of </w:t>
            </w:r>
            <w:r w:rsidR="0043558F" w:rsidRPr="00A944D4">
              <w:rPr>
                <w:b/>
                <w:bCs/>
                <w:color w:val="000000" w:themeColor="text1"/>
                <w:szCs w:val="24"/>
              </w:rPr>
              <w:t>10/4</w:t>
            </w:r>
            <w:r w:rsidR="00DB62F4" w:rsidRPr="00A944D4">
              <w:rPr>
                <w:b/>
                <w:bCs/>
                <w:color w:val="000000" w:themeColor="text1"/>
                <w:szCs w:val="24"/>
              </w:rPr>
              <w:t>/</w:t>
            </w:r>
            <w:r w:rsidRPr="00A944D4">
              <w:rPr>
                <w:b/>
                <w:bCs/>
                <w:color w:val="000000" w:themeColor="text1"/>
                <w:szCs w:val="24"/>
              </w:rPr>
              <w:t>1</w:t>
            </w:r>
            <w:r w:rsidR="00AE7C00" w:rsidRPr="00A944D4">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A944D4" w:rsidRDefault="00F5154C" w:rsidP="00253CF6">
            <w:pPr>
              <w:tabs>
                <w:tab w:val="left" w:pos="8550"/>
              </w:tabs>
              <w:jc w:val="center"/>
              <w:rPr>
                <w:b/>
                <w:bCs/>
                <w:color w:val="000000" w:themeColor="text1"/>
                <w:szCs w:val="24"/>
              </w:rPr>
            </w:pPr>
            <w:r w:rsidRPr="00A944D4">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A944D4" w:rsidRDefault="00F5154C" w:rsidP="00253CF6">
            <w:pPr>
              <w:tabs>
                <w:tab w:val="left" w:pos="8550"/>
              </w:tabs>
              <w:jc w:val="center"/>
              <w:rPr>
                <w:b/>
                <w:bCs/>
                <w:color w:val="000000" w:themeColor="text1"/>
                <w:szCs w:val="24"/>
              </w:rPr>
            </w:pPr>
            <w:r w:rsidRPr="00A944D4">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A944D4" w:rsidRDefault="00F5154C" w:rsidP="00253CF6">
            <w:pPr>
              <w:tabs>
                <w:tab w:val="left" w:pos="8550"/>
              </w:tabs>
              <w:jc w:val="center"/>
              <w:rPr>
                <w:b/>
                <w:bCs/>
                <w:color w:val="000000" w:themeColor="text1"/>
                <w:szCs w:val="24"/>
              </w:rPr>
            </w:pPr>
            <w:r w:rsidRPr="00A944D4">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A944D4" w:rsidRDefault="00F5154C" w:rsidP="00253CF6">
            <w:pPr>
              <w:tabs>
                <w:tab w:val="left" w:pos="8550"/>
              </w:tabs>
              <w:jc w:val="center"/>
              <w:rPr>
                <w:b/>
                <w:bCs/>
                <w:color w:val="000000" w:themeColor="text1"/>
                <w:szCs w:val="24"/>
              </w:rPr>
            </w:pPr>
            <w:r w:rsidRPr="00A944D4">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A944D4" w:rsidRDefault="00F5154C" w:rsidP="00253CF6">
            <w:pPr>
              <w:tabs>
                <w:tab w:val="left" w:pos="8550"/>
              </w:tabs>
              <w:jc w:val="center"/>
              <w:rPr>
                <w:b/>
                <w:bCs/>
                <w:color w:val="000000" w:themeColor="text1"/>
                <w:szCs w:val="24"/>
              </w:rPr>
            </w:pPr>
            <w:r w:rsidRPr="00A944D4">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A944D4" w:rsidRDefault="00F5154C" w:rsidP="00253CF6">
            <w:pPr>
              <w:tabs>
                <w:tab w:val="left" w:pos="8550"/>
              </w:tabs>
              <w:jc w:val="center"/>
              <w:rPr>
                <w:b/>
                <w:bCs/>
                <w:color w:val="000000" w:themeColor="text1"/>
                <w:szCs w:val="24"/>
              </w:rPr>
            </w:pPr>
            <w:r w:rsidRPr="00A944D4">
              <w:rPr>
                <w:b/>
                <w:bCs/>
                <w:color w:val="000000" w:themeColor="text1"/>
                <w:szCs w:val="24"/>
              </w:rPr>
              <w:t>10-Year</w:t>
            </w:r>
          </w:p>
        </w:tc>
      </w:tr>
      <w:tr w:rsidR="00F5154C" w:rsidRPr="00A944D4"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A944D4" w:rsidRDefault="00F5154C" w:rsidP="00253CF6">
            <w:pPr>
              <w:tabs>
                <w:tab w:val="left" w:pos="8550"/>
              </w:tabs>
              <w:rPr>
                <w:szCs w:val="24"/>
              </w:rPr>
            </w:pPr>
            <w:r w:rsidRPr="00A944D4">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6E2F2DF0" w:rsidR="00F5154C" w:rsidRPr="00A944D4" w:rsidRDefault="002360A6" w:rsidP="00253CF6">
            <w:pPr>
              <w:tabs>
                <w:tab w:val="left" w:pos="8550"/>
              </w:tabs>
              <w:jc w:val="center"/>
              <w:rPr>
                <w:szCs w:val="24"/>
              </w:rPr>
            </w:pPr>
            <w:r w:rsidRPr="00A944D4">
              <w:rPr>
                <w:szCs w:val="24"/>
              </w:rPr>
              <w:t>-0.3</w:t>
            </w:r>
            <w:r w:rsidR="00F5154C" w:rsidRPr="00A944D4">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2A9C4075" w:rsidR="00F5154C" w:rsidRPr="00A944D4" w:rsidRDefault="002360A6" w:rsidP="00253CF6">
            <w:pPr>
              <w:tabs>
                <w:tab w:val="left" w:pos="8550"/>
              </w:tabs>
              <w:jc w:val="center"/>
              <w:rPr>
                <w:szCs w:val="24"/>
              </w:rPr>
            </w:pPr>
            <w:r w:rsidRPr="00A944D4">
              <w:rPr>
                <w:szCs w:val="24"/>
              </w:rPr>
              <w:t>17.8</w:t>
            </w:r>
            <w:r w:rsidR="00F5154C" w:rsidRPr="00A944D4">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21EADA5D" w:rsidR="00F5154C" w:rsidRPr="00A944D4" w:rsidRDefault="002360A6" w:rsidP="00253CF6">
            <w:pPr>
              <w:tabs>
                <w:tab w:val="left" w:pos="8550"/>
              </w:tabs>
              <w:jc w:val="center"/>
              <w:rPr>
                <w:szCs w:val="24"/>
              </w:rPr>
            </w:pPr>
            <w:r w:rsidRPr="00A944D4">
              <w:rPr>
                <w:szCs w:val="24"/>
              </w:rPr>
              <w:t>1.7</w:t>
            </w:r>
            <w:r w:rsidR="00F5154C" w:rsidRPr="00A944D4">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13C5CC13" w:rsidR="00F5154C" w:rsidRPr="00A944D4" w:rsidRDefault="002360A6" w:rsidP="00253CF6">
            <w:pPr>
              <w:tabs>
                <w:tab w:val="left" w:pos="8550"/>
              </w:tabs>
              <w:jc w:val="center"/>
              <w:rPr>
                <w:szCs w:val="24"/>
              </w:rPr>
            </w:pPr>
            <w:r w:rsidRPr="00A944D4">
              <w:rPr>
                <w:szCs w:val="24"/>
              </w:rPr>
              <w:t>11.1</w:t>
            </w:r>
            <w:r w:rsidR="00C2158B" w:rsidRPr="00A944D4">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7FF6C878" w:rsidR="00F5154C" w:rsidRPr="00A944D4" w:rsidRDefault="002360A6" w:rsidP="00253CF6">
            <w:pPr>
              <w:tabs>
                <w:tab w:val="left" w:pos="8550"/>
              </w:tabs>
              <w:jc w:val="center"/>
              <w:rPr>
                <w:szCs w:val="24"/>
              </w:rPr>
            </w:pPr>
            <w:r w:rsidRPr="00A944D4">
              <w:rPr>
                <w:szCs w:val="24"/>
              </w:rPr>
              <w:t>8.5</w:t>
            </w:r>
            <w:r w:rsidR="00F5154C" w:rsidRPr="00A944D4">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6ED7D4EC" w:rsidR="00F5154C" w:rsidRPr="00A944D4" w:rsidRDefault="002360A6" w:rsidP="00253CF6">
            <w:pPr>
              <w:tabs>
                <w:tab w:val="left" w:pos="8550"/>
              </w:tabs>
              <w:jc w:val="center"/>
              <w:rPr>
                <w:szCs w:val="24"/>
              </w:rPr>
            </w:pPr>
            <w:r w:rsidRPr="00A944D4">
              <w:rPr>
                <w:szCs w:val="24"/>
              </w:rPr>
              <w:t>11.0</w:t>
            </w:r>
            <w:r w:rsidR="00F5154C" w:rsidRPr="00A944D4">
              <w:rPr>
                <w:szCs w:val="24"/>
              </w:rPr>
              <w:t>%</w:t>
            </w:r>
          </w:p>
        </w:tc>
      </w:tr>
      <w:tr w:rsidR="00F5154C" w:rsidRPr="00A944D4"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A944D4" w:rsidRDefault="00F5154C" w:rsidP="00253CF6">
            <w:pPr>
              <w:tabs>
                <w:tab w:val="left" w:pos="8550"/>
              </w:tabs>
              <w:rPr>
                <w:szCs w:val="24"/>
              </w:rPr>
            </w:pPr>
            <w:r w:rsidRPr="00A944D4">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3436A9C3" w:rsidR="00F5154C" w:rsidRPr="00A944D4" w:rsidRDefault="009F4E36" w:rsidP="00253CF6">
            <w:pPr>
              <w:tabs>
                <w:tab w:val="left" w:pos="8550"/>
              </w:tabs>
              <w:jc w:val="center"/>
              <w:rPr>
                <w:szCs w:val="24"/>
              </w:rPr>
            </w:pPr>
            <w:r w:rsidRPr="00A944D4">
              <w:rPr>
                <w:szCs w:val="24"/>
              </w:rPr>
              <w:t>-</w:t>
            </w:r>
            <w:r w:rsidR="000972C4" w:rsidRPr="00A944D4">
              <w:rPr>
                <w:szCs w:val="24"/>
              </w:rPr>
              <w:t>1</w:t>
            </w:r>
            <w:r w:rsidR="00F33B56" w:rsidRPr="00A944D4">
              <w:rPr>
                <w:szCs w:val="24"/>
              </w:rPr>
              <w:t>.</w:t>
            </w:r>
            <w:r w:rsidR="002360A6" w:rsidRPr="00A944D4">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A7C0E56" w:rsidR="00F5154C" w:rsidRPr="00A944D4" w:rsidRDefault="002360A6" w:rsidP="00253CF6">
            <w:pPr>
              <w:tabs>
                <w:tab w:val="left" w:pos="263"/>
                <w:tab w:val="center" w:pos="372"/>
                <w:tab w:val="left" w:pos="8550"/>
              </w:tabs>
              <w:jc w:val="center"/>
              <w:rPr>
                <w:szCs w:val="24"/>
              </w:rPr>
            </w:pPr>
            <w:r w:rsidRPr="00A944D4">
              <w:rPr>
                <w:szCs w:val="24"/>
              </w:rPr>
              <w:t>7.4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63E70F80" w:rsidR="00F5154C" w:rsidRPr="00A944D4" w:rsidRDefault="00C84464" w:rsidP="00253CF6">
            <w:pPr>
              <w:tabs>
                <w:tab w:val="left" w:pos="8550"/>
              </w:tabs>
              <w:jc w:val="center"/>
              <w:rPr>
                <w:szCs w:val="24"/>
              </w:rPr>
            </w:pPr>
            <w:r w:rsidRPr="00A944D4">
              <w:rPr>
                <w:szCs w:val="24"/>
              </w:rPr>
              <w:t>-</w:t>
            </w:r>
            <w:r w:rsidR="002360A6" w:rsidRPr="00A944D4">
              <w:rPr>
                <w:szCs w:val="24"/>
              </w:rPr>
              <w:t>3.5</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72BA589D" w:rsidR="00F5154C" w:rsidRPr="00A944D4" w:rsidRDefault="000972C4" w:rsidP="00253CF6">
            <w:pPr>
              <w:tabs>
                <w:tab w:val="left" w:pos="8550"/>
              </w:tabs>
              <w:jc w:val="center"/>
              <w:rPr>
                <w:szCs w:val="24"/>
              </w:rPr>
            </w:pPr>
            <w:r w:rsidRPr="00A944D4">
              <w:rPr>
                <w:szCs w:val="24"/>
              </w:rPr>
              <w:t>3.</w:t>
            </w:r>
            <w:r w:rsidR="002360A6" w:rsidRPr="00A944D4">
              <w:rPr>
                <w:szCs w:val="24"/>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318B69D" w:rsidR="00F5154C" w:rsidRPr="00A944D4" w:rsidRDefault="009F11D1" w:rsidP="00253CF6">
            <w:pPr>
              <w:tabs>
                <w:tab w:val="left" w:pos="8550"/>
              </w:tabs>
              <w:jc w:val="center"/>
              <w:rPr>
                <w:szCs w:val="24"/>
              </w:rPr>
            </w:pPr>
            <w:r w:rsidRPr="00A944D4">
              <w:rPr>
                <w:szCs w:val="24"/>
              </w:rPr>
              <w:t>0</w:t>
            </w:r>
            <w:r w:rsidR="001E7BF5" w:rsidRPr="00A944D4">
              <w:rPr>
                <w:szCs w:val="24"/>
              </w:rPr>
              <w:t>.</w:t>
            </w:r>
            <w:r w:rsidR="000972C4" w:rsidRPr="00A944D4">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12AEA3D" w:rsidR="00F5154C" w:rsidRPr="00A944D4" w:rsidRDefault="00FD1DA8" w:rsidP="00253CF6">
            <w:pPr>
              <w:tabs>
                <w:tab w:val="left" w:pos="8550"/>
              </w:tabs>
              <w:jc w:val="center"/>
              <w:rPr>
                <w:szCs w:val="24"/>
              </w:rPr>
            </w:pPr>
            <w:r w:rsidRPr="00A944D4">
              <w:rPr>
                <w:szCs w:val="24"/>
              </w:rPr>
              <w:t>2.</w:t>
            </w:r>
            <w:r w:rsidR="002360A6" w:rsidRPr="00A944D4">
              <w:rPr>
                <w:szCs w:val="24"/>
              </w:rPr>
              <w:t>4</w:t>
            </w:r>
          </w:p>
        </w:tc>
      </w:tr>
      <w:tr w:rsidR="00F5154C" w:rsidRPr="00A944D4"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A944D4" w:rsidRDefault="00F5154C" w:rsidP="00253CF6">
            <w:pPr>
              <w:tabs>
                <w:tab w:val="left" w:pos="8550"/>
              </w:tabs>
              <w:rPr>
                <w:szCs w:val="24"/>
              </w:rPr>
            </w:pPr>
            <w:r w:rsidRPr="00A944D4">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12B3AE63" w:rsidR="00F5154C" w:rsidRPr="00A944D4" w:rsidRDefault="00FD1DA8" w:rsidP="00253CF6">
            <w:pPr>
              <w:tabs>
                <w:tab w:val="left" w:pos="8550"/>
              </w:tabs>
              <w:jc w:val="center"/>
              <w:rPr>
                <w:szCs w:val="24"/>
              </w:rPr>
            </w:pPr>
            <w:r w:rsidRPr="00A944D4">
              <w:rPr>
                <w:szCs w:val="24"/>
              </w:rPr>
              <w:t>1.</w:t>
            </w:r>
            <w:r w:rsidR="002360A6" w:rsidRPr="00A944D4">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A944D4" w:rsidRDefault="00F5154C" w:rsidP="00253CF6">
            <w:pPr>
              <w:tabs>
                <w:tab w:val="left" w:pos="263"/>
                <w:tab w:val="center" w:pos="372"/>
                <w:tab w:val="left" w:pos="8550"/>
              </w:tabs>
              <w:jc w:val="center"/>
              <w:rPr>
                <w:szCs w:val="24"/>
              </w:rPr>
            </w:pPr>
            <w:r w:rsidRPr="00A944D4">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320CAE96" w:rsidR="00F5154C" w:rsidRPr="00A944D4" w:rsidRDefault="009F4E36" w:rsidP="00253CF6">
            <w:pPr>
              <w:tabs>
                <w:tab w:val="left" w:pos="8550"/>
              </w:tabs>
              <w:jc w:val="center"/>
              <w:rPr>
                <w:szCs w:val="24"/>
              </w:rPr>
            </w:pPr>
            <w:r w:rsidRPr="00A944D4">
              <w:rPr>
                <w:szCs w:val="24"/>
              </w:rPr>
              <w:t>3.</w:t>
            </w:r>
            <w:r w:rsidR="002360A6" w:rsidRPr="00A944D4">
              <w:rPr>
                <w:szCs w:val="24"/>
              </w:rPr>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2FE2EFC7" w:rsidR="00F5154C" w:rsidRPr="00A944D4" w:rsidRDefault="00AE7DFF" w:rsidP="00253CF6">
            <w:pPr>
              <w:tabs>
                <w:tab w:val="left" w:pos="8550"/>
              </w:tabs>
              <w:jc w:val="center"/>
              <w:rPr>
                <w:szCs w:val="24"/>
              </w:rPr>
            </w:pPr>
            <w:r w:rsidRPr="00A944D4">
              <w:rPr>
                <w:szCs w:val="24"/>
              </w:rPr>
              <w:t>1.</w:t>
            </w:r>
            <w:r w:rsidR="002360A6" w:rsidRPr="00A944D4">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FF5387A" w:rsidR="00F5154C" w:rsidRPr="00A944D4" w:rsidRDefault="0011628E" w:rsidP="00253CF6">
            <w:pPr>
              <w:tabs>
                <w:tab w:val="left" w:pos="8550"/>
              </w:tabs>
              <w:jc w:val="center"/>
              <w:rPr>
                <w:szCs w:val="24"/>
              </w:rPr>
            </w:pPr>
            <w:r w:rsidRPr="00A944D4">
              <w:rPr>
                <w:szCs w:val="24"/>
              </w:rPr>
              <w:t>2.</w:t>
            </w:r>
            <w:r w:rsidR="002360A6" w:rsidRPr="00A944D4">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EC80323" w:rsidR="00F5154C" w:rsidRPr="00A944D4" w:rsidRDefault="009C42E8" w:rsidP="00253CF6">
            <w:pPr>
              <w:tabs>
                <w:tab w:val="left" w:pos="8550"/>
              </w:tabs>
              <w:jc w:val="center"/>
              <w:rPr>
                <w:szCs w:val="24"/>
              </w:rPr>
            </w:pPr>
            <w:r w:rsidRPr="00A944D4">
              <w:rPr>
                <w:szCs w:val="24"/>
              </w:rPr>
              <w:t>3.</w:t>
            </w:r>
            <w:r w:rsidR="002360A6" w:rsidRPr="00A944D4">
              <w:rPr>
                <w:szCs w:val="24"/>
              </w:rPr>
              <w:t>2</w:t>
            </w:r>
          </w:p>
        </w:tc>
      </w:tr>
      <w:tr w:rsidR="00F5154C" w:rsidRPr="00A944D4"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A944D4" w:rsidRDefault="00F5154C" w:rsidP="00253CF6">
            <w:pPr>
              <w:tabs>
                <w:tab w:val="left" w:pos="8550"/>
              </w:tabs>
              <w:rPr>
                <w:szCs w:val="24"/>
              </w:rPr>
            </w:pPr>
            <w:r w:rsidRPr="00A944D4">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6EA5DED1" w:rsidR="00F5154C" w:rsidRPr="00A944D4" w:rsidRDefault="009F4E36" w:rsidP="00253CF6">
            <w:pPr>
              <w:tabs>
                <w:tab w:val="left" w:pos="8550"/>
              </w:tabs>
              <w:jc w:val="center"/>
              <w:rPr>
                <w:szCs w:val="24"/>
              </w:rPr>
            </w:pPr>
            <w:r w:rsidRPr="00A944D4">
              <w:rPr>
                <w:szCs w:val="24"/>
              </w:rPr>
              <w:t>0.</w:t>
            </w:r>
            <w:r w:rsidR="002360A6" w:rsidRPr="00A944D4">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443198C3" w:rsidR="00F5154C" w:rsidRPr="00A944D4" w:rsidRDefault="002360A6" w:rsidP="00253CF6">
            <w:pPr>
              <w:tabs>
                <w:tab w:val="left" w:pos="8550"/>
              </w:tabs>
              <w:jc w:val="center"/>
              <w:rPr>
                <w:szCs w:val="24"/>
              </w:rPr>
            </w:pPr>
            <w:r w:rsidRPr="00A944D4">
              <w:rPr>
                <w:szCs w:val="24"/>
              </w:rPr>
              <w:t>17.0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27DCE276" w:rsidR="00F5154C" w:rsidRPr="00A944D4" w:rsidRDefault="002360A6" w:rsidP="00253CF6">
            <w:pPr>
              <w:tabs>
                <w:tab w:val="left" w:pos="8550"/>
              </w:tabs>
              <w:jc w:val="center"/>
              <w:rPr>
                <w:szCs w:val="24"/>
              </w:rPr>
            </w:pPr>
            <w:r w:rsidRPr="00A944D4">
              <w:rPr>
                <w:szCs w:val="24"/>
              </w:rPr>
              <w:t>24.6</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68273514" w:rsidR="00F5154C" w:rsidRPr="00A944D4" w:rsidRDefault="002360A6" w:rsidP="00253CF6">
            <w:pPr>
              <w:tabs>
                <w:tab w:val="left" w:pos="8550"/>
              </w:tabs>
              <w:jc w:val="center"/>
              <w:rPr>
                <w:szCs w:val="24"/>
              </w:rPr>
            </w:pPr>
            <w:r w:rsidRPr="00A944D4">
              <w:rPr>
                <w:szCs w:val="24"/>
              </w:rPr>
              <w:t>5.3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0FBE3ACB" w:rsidR="00F5154C" w:rsidRPr="00A944D4" w:rsidRDefault="00F33B56" w:rsidP="00253CF6">
            <w:pPr>
              <w:tabs>
                <w:tab w:val="left" w:pos="8550"/>
              </w:tabs>
              <w:jc w:val="center"/>
              <w:rPr>
                <w:szCs w:val="24"/>
              </w:rPr>
            </w:pPr>
            <w:r w:rsidRPr="00A944D4">
              <w:rPr>
                <w:szCs w:val="24"/>
              </w:rPr>
              <w:t>4.</w:t>
            </w:r>
            <w:r w:rsidR="002360A6" w:rsidRPr="00A944D4">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7261F691" w:rsidR="00F5154C" w:rsidRPr="00A944D4" w:rsidRDefault="001E7BF5" w:rsidP="00253CF6">
            <w:pPr>
              <w:tabs>
                <w:tab w:val="left" w:pos="8550"/>
              </w:tabs>
              <w:jc w:val="center"/>
              <w:rPr>
                <w:szCs w:val="24"/>
              </w:rPr>
            </w:pPr>
            <w:r w:rsidRPr="00A944D4">
              <w:rPr>
                <w:szCs w:val="24"/>
              </w:rPr>
              <w:t>4.</w:t>
            </w:r>
            <w:r w:rsidR="002360A6" w:rsidRPr="00A944D4">
              <w:rPr>
                <w:szCs w:val="24"/>
              </w:rPr>
              <w:t>1</w:t>
            </w:r>
          </w:p>
        </w:tc>
      </w:tr>
      <w:tr w:rsidR="00F5154C" w:rsidRPr="00A944D4"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A944D4" w:rsidRDefault="00F5154C" w:rsidP="00253CF6">
            <w:pPr>
              <w:tabs>
                <w:tab w:val="left" w:pos="8550"/>
              </w:tabs>
            </w:pPr>
            <w:r w:rsidRPr="00A944D4">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11597D78" w:rsidR="00F5154C" w:rsidRPr="00A944D4" w:rsidRDefault="002360A6" w:rsidP="00253CF6">
            <w:pPr>
              <w:tabs>
                <w:tab w:val="left" w:pos="8550"/>
              </w:tabs>
              <w:jc w:val="center"/>
            </w:pPr>
            <w:r w:rsidRPr="00A944D4">
              <w:t>-0.5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090BF4B" w:rsidR="00F5154C" w:rsidRPr="00A944D4" w:rsidRDefault="000972C4" w:rsidP="00253CF6">
            <w:pPr>
              <w:tabs>
                <w:tab w:val="left" w:pos="8550"/>
              </w:tabs>
              <w:jc w:val="center"/>
            </w:pPr>
            <w:r w:rsidRPr="00A944D4">
              <w:t>1</w:t>
            </w:r>
            <w:r w:rsidR="002360A6" w:rsidRPr="00A944D4">
              <w:t>.6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7CC2EB3A" w:rsidR="00F5154C" w:rsidRPr="00A944D4" w:rsidRDefault="00223D85" w:rsidP="00253CF6">
            <w:pPr>
              <w:tabs>
                <w:tab w:val="left" w:pos="8550"/>
              </w:tabs>
              <w:jc w:val="center"/>
            </w:pPr>
            <w:r w:rsidRPr="00A944D4">
              <w:t>-</w:t>
            </w:r>
            <w:r w:rsidR="002360A6" w:rsidRPr="00A944D4">
              <w:t>10.2</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5869C5F9" w:rsidR="00F5154C" w:rsidRPr="00A944D4" w:rsidRDefault="009F11D1" w:rsidP="00253CF6">
            <w:pPr>
              <w:tabs>
                <w:tab w:val="left" w:pos="8550"/>
              </w:tabs>
              <w:jc w:val="center"/>
            </w:pPr>
            <w:r w:rsidRPr="00A944D4">
              <w:t>-</w:t>
            </w:r>
            <w:r w:rsidR="009F4E36" w:rsidRPr="00A944D4">
              <w:t>2.</w:t>
            </w:r>
            <w:r w:rsidR="002360A6" w:rsidRPr="00A944D4">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120B542" w:rsidR="00F5154C" w:rsidRPr="00A944D4" w:rsidRDefault="008333CF" w:rsidP="00253CF6">
            <w:pPr>
              <w:tabs>
                <w:tab w:val="left" w:pos="8550"/>
              </w:tabs>
              <w:jc w:val="center"/>
            </w:pPr>
            <w:r w:rsidRPr="00A944D4">
              <w:t>-</w:t>
            </w:r>
            <w:r w:rsidR="009F4E36" w:rsidRPr="00A944D4">
              <w:t>8</w:t>
            </w:r>
            <w:r w:rsidR="000972C4" w:rsidRPr="00A944D4">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D51AA07" w:rsidR="00F5154C" w:rsidRPr="00A944D4" w:rsidRDefault="008F0235" w:rsidP="00253CF6">
            <w:pPr>
              <w:tabs>
                <w:tab w:val="left" w:pos="8550"/>
              </w:tabs>
              <w:jc w:val="center"/>
            </w:pPr>
            <w:r w:rsidRPr="00A944D4">
              <w:t>-</w:t>
            </w:r>
            <w:r w:rsidR="009F11D1" w:rsidRPr="00A944D4">
              <w:t>4.</w:t>
            </w:r>
            <w:r w:rsidR="002360A6" w:rsidRPr="00A944D4">
              <w:t>7</w:t>
            </w:r>
          </w:p>
        </w:tc>
      </w:tr>
    </w:tbl>
    <w:p w14:paraId="4003E3F1" w14:textId="77777777" w:rsidR="002B326B" w:rsidRDefault="00B41B8C" w:rsidP="00253CF6">
      <w:pPr>
        <w:tabs>
          <w:tab w:val="left" w:pos="8550"/>
        </w:tabs>
        <w:rPr>
          <w:sz w:val="16"/>
          <w:szCs w:val="24"/>
        </w:rPr>
      </w:pPr>
      <w:r w:rsidRPr="00A944D4">
        <w:rPr>
          <w:sz w:val="16"/>
          <w:szCs w:val="24"/>
        </w:rPr>
        <w:t xml:space="preserve">S&amp;P 500, </w:t>
      </w:r>
      <w:r w:rsidR="006063C9" w:rsidRPr="00A944D4">
        <w:rPr>
          <w:sz w:val="16"/>
          <w:szCs w:val="24"/>
        </w:rPr>
        <w:t xml:space="preserve">Dow Jones Global ex-US, </w:t>
      </w:r>
      <w:r w:rsidRPr="00A944D4">
        <w:rPr>
          <w:sz w:val="16"/>
          <w:szCs w:val="24"/>
        </w:rPr>
        <w:t xml:space="preserve">Gold, Bloomberg Commodity Index returns exclude reinvested dividends (gold does not pay a dividend) </w:t>
      </w:r>
    </w:p>
    <w:p w14:paraId="3D39DAC3" w14:textId="3B9D6D54" w:rsidR="002B326B" w:rsidRDefault="00B41B8C" w:rsidP="00253CF6">
      <w:pPr>
        <w:tabs>
          <w:tab w:val="left" w:pos="8550"/>
        </w:tabs>
        <w:rPr>
          <w:sz w:val="16"/>
          <w:szCs w:val="24"/>
        </w:rPr>
      </w:pPr>
      <w:r w:rsidRPr="00A944D4">
        <w:rPr>
          <w:sz w:val="16"/>
          <w:szCs w:val="24"/>
        </w:rPr>
        <w:t>and the three-, five-, and 10-year returns are annualized; and the 10-year Treasury Note is simply the yield at the close of the day on each of</w:t>
      </w:r>
      <w:r w:rsidR="002B326B">
        <w:rPr>
          <w:sz w:val="16"/>
          <w:szCs w:val="24"/>
        </w:rPr>
        <w:t xml:space="preserve"> </w:t>
      </w:r>
    </w:p>
    <w:p w14:paraId="5083B7E6" w14:textId="25E41F9C" w:rsidR="00B41B8C" w:rsidRPr="00A944D4" w:rsidRDefault="00B41B8C" w:rsidP="00253CF6">
      <w:pPr>
        <w:tabs>
          <w:tab w:val="left" w:pos="8550"/>
        </w:tabs>
        <w:rPr>
          <w:sz w:val="16"/>
          <w:szCs w:val="24"/>
        </w:rPr>
      </w:pPr>
      <w:r w:rsidRPr="00A944D4">
        <w:rPr>
          <w:sz w:val="16"/>
          <w:szCs w:val="24"/>
        </w:rPr>
        <w:t>the historical time periods.</w:t>
      </w:r>
      <w:r w:rsidR="00F80378" w:rsidRPr="00A944D4">
        <w:rPr>
          <w:sz w:val="16"/>
          <w:szCs w:val="24"/>
        </w:rPr>
        <w:t xml:space="preserve"> </w:t>
      </w:r>
      <w:r w:rsidRPr="00A944D4">
        <w:rPr>
          <w:sz w:val="16"/>
          <w:szCs w:val="24"/>
        </w:rPr>
        <w:t xml:space="preserve">Sources: Yahoo! Finance, </w:t>
      </w:r>
      <w:r w:rsidR="00CF0FAD" w:rsidRPr="00A944D4">
        <w:rPr>
          <w:sz w:val="16"/>
          <w:szCs w:val="24"/>
        </w:rPr>
        <w:t>MarketWatch</w:t>
      </w:r>
      <w:r w:rsidRPr="00A944D4">
        <w:rPr>
          <w:sz w:val="16"/>
          <w:szCs w:val="24"/>
        </w:rPr>
        <w:t>, djindexes.com, London Bullion Market Association.</w:t>
      </w:r>
    </w:p>
    <w:p w14:paraId="502EFC39" w14:textId="19AC0F5F" w:rsidR="003646AE" w:rsidRPr="00A944D4" w:rsidRDefault="00B41B8C" w:rsidP="00253CF6">
      <w:pPr>
        <w:tabs>
          <w:tab w:val="left" w:pos="8550"/>
        </w:tabs>
        <w:rPr>
          <w:sz w:val="16"/>
          <w:szCs w:val="24"/>
        </w:rPr>
      </w:pPr>
      <w:r w:rsidRPr="00A944D4">
        <w:rPr>
          <w:sz w:val="16"/>
          <w:szCs w:val="24"/>
        </w:rPr>
        <w:t>Past performance is no guarantee of future results. Indices are unmanaged and cannot be invested into directly. N/A means not applicable.</w:t>
      </w:r>
    </w:p>
    <w:p w14:paraId="24FB093E" w14:textId="77777777" w:rsidR="00C410AA" w:rsidRPr="00A944D4" w:rsidRDefault="00C410AA" w:rsidP="00253CF6">
      <w:pPr>
        <w:tabs>
          <w:tab w:val="left" w:pos="-3150"/>
          <w:tab w:val="left" w:pos="8550"/>
        </w:tabs>
        <w:rPr>
          <w:sz w:val="24"/>
          <w:szCs w:val="24"/>
        </w:rPr>
      </w:pPr>
    </w:p>
    <w:p w14:paraId="7096471D" w14:textId="29E2E668" w:rsidR="0080090B" w:rsidRPr="00A944D4" w:rsidRDefault="0060501A" w:rsidP="00253CF6">
      <w:pPr>
        <w:tabs>
          <w:tab w:val="left" w:pos="-3150"/>
          <w:tab w:val="left" w:pos="8550"/>
        </w:tabs>
        <w:rPr>
          <w:sz w:val="24"/>
          <w:szCs w:val="24"/>
        </w:rPr>
      </w:pPr>
      <w:r w:rsidRPr="00A944D4">
        <w:rPr>
          <w:b/>
          <w:bCs/>
          <w:color w:val="35DB3F"/>
          <w:sz w:val="24"/>
          <w:szCs w:val="24"/>
        </w:rPr>
        <w:t>SMALL THINGS CAN CHANGE THE WORLD.</w:t>
      </w:r>
      <w:r w:rsidR="003A40AD" w:rsidRPr="00A944D4">
        <w:rPr>
          <w:b/>
          <w:caps/>
          <w:color w:val="35DB3F"/>
          <w:sz w:val="24"/>
          <w:szCs w:val="24"/>
        </w:rPr>
        <w:t xml:space="preserve"> </w:t>
      </w:r>
      <w:r w:rsidR="0080090B" w:rsidRPr="00A944D4">
        <w:rPr>
          <w:sz w:val="24"/>
          <w:szCs w:val="24"/>
        </w:rPr>
        <w:t xml:space="preserve">A </w:t>
      </w:r>
      <w:r w:rsidR="0080090B" w:rsidRPr="00A944D4">
        <w:rPr>
          <w:i/>
          <w:sz w:val="24"/>
          <w:szCs w:val="24"/>
        </w:rPr>
        <w:t>Planet Money</w:t>
      </w:r>
      <w:r w:rsidR="0080090B" w:rsidRPr="00A944D4">
        <w:rPr>
          <w:sz w:val="24"/>
          <w:szCs w:val="24"/>
        </w:rPr>
        <w:t xml:space="preserve"> staffer asked </w:t>
      </w:r>
      <w:r w:rsidR="00E26123" w:rsidRPr="00A944D4">
        <w:rPr>
          <w:sz w:val="24"/>
          <w:szCs w:val="24"/>
        </w:rPr>
        <w:t>a couple of Harvard professors</w:t>
      </w:r>
      <w:r w:rsidR="0080090B" w:rsidRPr="00A944D4">
        <w:rPr>
          <w:sz w:val="24"/>
          <w:szCs w:val="24"/>
        </w:rPr>
        <w:t xml:space="preserve"> what small things they would do to improve the world. </w:t>
      </w:r>
      <w:r w:rsidR="006A2503" w:rsidRPr="00A944D4">
        <w:rPr>
          <w:sz w:val="24"/>
          <w:szCs w:val="24"/>
        </w:rPr>
        <w:t>These two ideas are counterintuitive, but backed by science</w:t>
      </w:r>
      <w:r w:rsidR="0080090B" w:rsidRPr="00A944D4">
        <w:rPr>
          <w:sz w:val="24"/>
          <w:szCs w:val="24"/>
        </w:rPr>
        <w:t>.</w:t>
      </w:r>
      <w:r w:rsidR="00257483" w:rsidRPr="00A944D4">
        <w:rPr>
          <w:sz w:val="24"/>
          <w:szCs w:val="24"/>
        </w:rPr>
        <w:t xml:space="preserve"> </w:t>
      </w:r>
    </w:p>
    <w:p w14:paraId="5C772048" w14:textId="77777777" w:rsidR="0080090B" w:rsidRPr="00A944D4" w:rsidRDefault="0080090B" w:rsidP="00253CF6">
      <w:pPr>
        <w:tabs>
          <w:tab w:val="left" w:pos="-3150"/>
          <w:tab w:val="left" w:pos="8550"/>
        </w:tabs>
        <w:rPr>
          <w:sz w:val="24"/>
          <w:szCs w:val="24"/>
        </w:rPr>
      </w:pPr>
    </w:p>
    <w:p w14:paraId="0DA7A707" w14:textId="493B25CA" w:rsidR="0080090B" w:rsidRPr="00A944D4" w:rsidRDefault="007B23D5" w:rsidP="00253CF6">
      <w:pPr>
        <w:pStyle w:val="ListParagraph"/>
        <w:numPr>
          <w:ilvl w:val="0"/>
          <w:numId w:val="8"/>
        </w:numPr>
        <w:autoSpaceDE/>
        <w:autoSpaceDN/>
        <w:rPr>
          <w:sz w:val="24"/>
          <w:szCs w:val="24"/>
        </w:rPr>
      </w:pPr>
      <w:r w:rsidRPr="00A944D4">
        <w:rPr>
          <w:b/>
          <w:color w:val="333333"/>
          <w:sz w:val="24"/>
          <w:szCs w:val="24"/>
          <w:shd w:val="clear" w:color="auto" w:fill="FFFFFF"/>
        </w:rPr>
        <w:t>Sign forms at the top rather than the bottom</w:t>
      </w:r>
      <w:r w:rsidRPr="00A944D4">
        <w:rPr>
          <w:color w:val="333333"/>
          <w:sz w:val="24"/>
          <w:szCs w:val="24"/>
          <w:shd w:val="clear" w:color="auto" w:fill="FFFFFF"/>
        </w:rPr>
        <w:t xml:space="preserve">. Signing at the top focuses the mind on the importance of honesty, said </w:t>
      </w:r>
      <w:r w:rsidR="00E26123" w:rsidRPr="00A944D4">
        <w:rPr>
          <w:color w:val="333333"/>
          <w:sz w:val="24"/>
          <w:szCs w:val="24"/>
          <w:shd w:val="clear" w:color="auto" w:fill="FFFFFF"/>
        </w:rPr>
        <w:t>B</w:t>
      </w:r>
      <w:r w:rsidR="008812F9" w:rsidRPr="00A944D4">
        <w:rPr>
          <w:color w:val="333333"/>
          <w:sz w:val="24"/>
          <w:szCs w:val="24"/>
          <w:shd w:val="clear" w:color="auto" w:fill="FFFFFF"/>
        </w:rPr>
        <w:t xml:space="preserve">usiness </w:t>
      </w:r>
      <w:r w:rsidR="00E26123" w:rsidRPr="00A944D4">
        <w:rPr>
          <w:color w:val="333333"/>
          <w:sz w:val="24"/>
          <w:szCs w:val="24"/>
          <w:shd w:val="clear" w:color="auto" w:fill="FFFFFF"/>
        </w:rPr>
        <w:t>P</w:t>
      </w:r>
      <w:r w:rsidR="0080090B" w:rsidRPr="00A944D4">
        <w:rPr>
          <w:color w:val="333333"/>
          <w:sz w:val="24"/>
          <w:szCs w:val="24"/>
          <w:shd w:val="clear" w:color="auto" w:fill="FFFFFF"/>
        </w:rPr>
        <w:t>rofessor Francesca Gino</w:t>
      </w:r>
      <w:r w:rsidRPr="00A944D4">
        <w:rPr>
          <w:color w:val="333333"/>
          <w:sz w:val="24"/>
          <w:szCs w:val="24"/>
          <w:shd w:val="clear" w:color="auto" w:fill="FFFFFF"/>
        </w:rPr>
        <w:t>. In one study with 13,000 participants, people who signed at the top of an insurance form were more truthful about how many miles they drove.</w:t>
      </w:r>
    </w:p>
    <w:p w14:paraId="070131CE" w14:textId="77777777" w:rsidR="007B23D5" w:rsidRPr="00A944D4" w:rsidRDefault="007B23D5" w:rsidP="00253CF6">
      <w:pPr>
        <w:autoSpaceDE/>
        <w:autoSpaceDN/>
        <w:rPr>
          <w:sz w:val="24"/>
          <w:szCs w:val="24"/>
        </w:rPr>
      </w:pPr>
    </w:p>
    <w:p w14:paraId="611E633D" w14:textId="4F89FFEE" w:rsidR="0080090B" w:rsidRPr="00A944D4" w:rsidRDefault="008812F9" w:rsidP="00253CF6">
      <w:pPr>
        <w:pStyle w:val="ListParagraph"/>
        <w:numPr>
          <w:ilvl w:val="0"/>
          <w:numId w:val="8"/>
        </w:numPr>
        <w:tabs>
          <w:tab w:val="left" w:pos="-3150"/>
          <w:tab w:val="left" w:pos="8550"/>
        </w:tabs>
        <w:rPr>
          <w:sz w:val="24"/>
          <w:szCs w:val="24"/>
        </w:rPr>
      </w:pPr>
      <w:r w:rsidRPr="00A944D4">
        <w:rPr>
          <w:b/>
          <w:sz w:val="24"/>
          <w:szCs w:val="24"/>
        </w:rPr>
        <w:lastRenderedPageBreak/>
        <w:t>Have one line at supermarkets</w:t>
      </w:r>
      <w:r w:rsidRPr="00A944D4">
        <w:rPr>
          <w:sz w:val="24"/>
          <w:szCs w:val="24"/>
        </w:rPr>
        <w:t xml:space="preserve">. In banks, a single line leads to all cash registers. </w:t>
      </w:r>
      <w:r w:rsidR="00E26123" w:rsidRPr="00A944D4">
        <w:rPr>
          <w:sz w:val="24"/>
          <w:szCs w:val="24"/>
        </w:rPr>
        <w:t>Health E</w:t>
      </w:r>
      <w:r w:rsidRPr="00A944D4">
        <w:rPr>
          <w:sz w:val="24"/>
          <w:szCs w:val="24"/>
        </w:rPr>
        <w:t xml:space="preserve">conomics </w:t>
      </w:r>
      <w:r w:rsidR="00E26123" w:rsidRPr="00A944D4">
        <w:rPr>
          <w:sz w:val="24"/>
          <w:szCs w:val="24"/>
        </w:rPr>
        <w:t xml:space="preserve">Professor </w:t>
      </w:r>
      <w:r w:rsidRPr="00A944D4">
        <w:rPr>
          <w:sz w:val="24"/>
          <w:szCs w:val="24"/>
        </w:rPr>
        <w:t xml:space="preserve">Kate Baicker said it should work that way at supermarkets, too. “There's a whole branch of operations research that goes back, like, a hundred years about how to get throughput most efficiently through a system. If we all wait in one line, the average wait time is the same, but the variance goes away. Nobody wins, nobody loses.” </w:t>
      </w:r>
    </w:p>
    <w:p w14:paraId="16381776" w14:textId="77777777" w:rsidR="0091593E" w:rsidRPr="00A944D4" w:rsidRDefault="0091593E" w:rsidP="00253CF6">
      <w:pPr>
        <w:tabs>
          <w:tab w:val="left" w:pos="-3150"/>
          <w:tab w:val="left" w:pos="8550"/>
        </w:tabs>
        <w:rPr>
          <w:sz w:val="24"/>
          <w:szCs w:val="24"/>
        </w:rPr>
      </w:pPr>
    </w:p>
    <w:p w14:paraId="5C4805C7" w14:textId="7B059AE4" w:rsidR="006A2503" w:rsidRPr="00A944D4" w:rsidRDefault="00C85F16" w:rsidP="00253CF6">
      <w:pPr>
        <w:tabs>
          <w:tab w:val="left" w:pos="-3150"/>
          <w:tab w:val="left" w:pos="8550"/>
        </w:tabs>
        <w:rPr>
          <w:sz w:val="24"/>
          <w:szCs w:val="24"/>
        </w:rPr>
      </w:pPr>
      <w:r w:rsidRPr="00A944D4">
        <w:rPr>
          <w:sz w:val="24"/>
          <w:szCs w:val="24"/>
        </w:rPr>
        <w:t>If you could, what small change would you make</w:t>
      </w:r>
      <w:r w:rsidR="002667FC" w:rsidRPr="00A944D4">
        <w:rPr>
          <w:sz w:val="24"/>
          <w:szCs w:val="24"/>
        </w:rPr>
        <w:t xml:space="preserve"> in the world</w:t>
      </w:r>
      <w:r w:rsidRPr="00A944D4">
        <w:rPr>
          <w:sz w:val="24"/>
          <w:szCs w:val="24"/>
        </w:rPr>
        <w:t xml:space="preserve">? </w:t>
      </w:r>
    </w:p>
    <w:p w14:paraId="14C85364" w14:textId="703B1193" w:rsidR="00A41D0C" w:rsidRPr="00A944D4" w:rsidRDefault="003A00A7" w:rsidP="00253CF6">
      <w:pPr>
        <w:tabs>
          <w:tab w:val="left" w:pos="-3150"/>
          <w:tab w:val="left" w:pos="8550"/>
        </w:tabs>
        <w:rPr>
          <w:sz w:val="24"/>
          <w:szCs w:val="24"/>
        </w:rPr>
      </w:pPr>
      <w:r w:rsidRPr="00A944D4">
        <w:rPr>
          <w:sz w:val="24"/>
          <w:szCs w:val="24"/>
        </w:rPr>
        <w:t xml:space="preserve"> </w:t>
      </w:r>
    </w:p>
    <w:p w14:paraId="40489800" w14:textId="12EA2BA1" w:rsidR="00A24EB1" w:rsidRPr="00A944D4" w:rsidRDefault="00FF707C" w:rsidP="00253CF6">
      <w:pPr>
        <w:tabs>
          <w:tab w:val="left" w:pos="-3150"/>
          <w:tab w:val="left" w:pos="8550"/>
        </w:tabs>
        <w:rPr>
          <w:b/>
          <w:color w:val="35DB3F"/>
          <w:sz w:val="28"/>
          <w:szCs w:val="28"/>
        </w:rPr>
      </w:pPr>
      <w:r w:rsidRPr="00A944D4">
        <w:rPr>
          <w:b/>
          <w:color w:val="35DB3F"/>
          <w:sz w:val="28"/>
          <w:szCs w:val="28"/>
        </w:rPr>
        <w:t>W</w:t>
      </w:r>
      <w:r w:rsidR="00425C28" w:rsidRPr="00A944D4">
        <w:rPr>
          <w:b/>
          <w:color w:val="35DB3F"/>
          <w:sz w:val="28"/>
          <w:szCs w:val="28"/>
        </w:rPr>
        <w:t xml:space="preserve">eekly Focus – Think </w:t>
      </w:r>
      <w:r w:rsidR="00425C28" w:rsidRPr="00A944D4">
        <w:rPr>
          <w:b/>
          <w:bCs/>
          <w:color w:val="35DB3F"/>
          <w:sz w:val="28"/>
          <w:szCs w:val="28"/>
        </w:rPr>
        <w:t>About</w:t>
      </w:r>
      <w:r w:rsidR="00425C28" w:rsidRPr="00A944D4">
        <w:rPr>
          <w:b/>
          <w:color w:val="35DB3F"/>
          <w:sz w:val="28"/>
          <w:szCs w:val="28"/>
        </w:rPr>
        <w:t xml:space="preserve"> It</w:t>
      </w:r>
      <w:r w:rsidR="001856C6" w:rsidRPr="00A944D4">
        <w:rPr>
          <w:color w:val="35DB3F"/>
          <w:sz w:val="28"/>
          <w:szCs w:val="28"/>
        </w:rPr>
        <w:t xml:space="preserve"> </w:t>
      </w:r>
    </w:p>
    <w:p w14:paraId="522A089D" w14:textId="77777777" w:rsidR="00547862" w:rsidRPr="00A944D4" w:rsidRDefault="0043558F" w:rsidP="00253CF6">
      <w:pPr>
        <w:rPr>
          <w:sz w:val="24"/>
          <w:szCs w:val="24"/>
        </w:rPr>
      </w:pPr>
      <w:r w:rsidRPr="00A944D4">
        <w:rPr>
          <w:sz w:val="24"/>
          <w:szCs w:val="24"/>
        </w:rPr>
        <w:t>“</w:t>
      </w:r>
      <w:r w:rsidR="00547862" w:rsidRPr="00A944D4">
        <w:rPr>
          <w:sz w:val="24"/>
          <w:szCs w:val="24"/>
        </w:rPr>
        <w:t>Act as if what you do makes a difference. It does.”</w:t>
      </w:r>
    </w:p>
    <w:p w14:paraId="05FBB8E0" w14:textId="796F30AE" w:rsidR="004C26A7" w:rsidRPr="00A944D4" w:rsidRDefault="00547862" w:rsidP="00253CF6">
      <w:pPr>
        <w:jc w:val="right"/>
        <w:rPr>
          <w:i/>
          <w:sz w:val="24"/>
          <w:szCs w:val="24"/>
        </w:rPr>
      </w:pPr>
      <w:r w:rsidRPr="00A944D4">
        <w:rPr>
          <w:i/>
          <w:sz w:val="24"/>
          <w:szCs w:val="24"/>
        </w:rPr>
        <w:t>--</w:t>
      </w:r>
      <w:r w:rsidR="0055214C" w:rsidRPr="00A944D4">
        <w:rPr>
          <w:i/>
          <w:sz w:val="24"/>
          <w:szCs w:val="24"/>
        </w:rPr>
        <w:t xml:space="preserve"> </w:t>
      </w:r>
      <w:r w:rsidRPr="00A944D4">
        <w:rPr>
          <w:i/>
          <w:sz w:val="24"/>
          <w:szCs w:val="24"/>
        </w:rPr>
        <w:t>William James</w:t>
      </w:r>
      <w:r w:rsidR="00900394" w:rsidRPr="00A944D4">
        <w:rPr>
          <w:i/>
          <w:sz w:val="24"/>
          <w:szCs w:val="24"/>
        </w:rPr>
        <w:t xml:space="preserve">, </w:t>
      </w:r>
      <w:r w:rsidRPr="00A944D4">
        <w:rPr>
          <w:i/>
          <w:sz w:val="24"/>
          <w:szCs w:val="24"/>
        </w:rPr>
        <w:t>Philosopher and psychologist</w:t>
      </w:r>
    </w:p>
    <w:p w14:paraId="4E0BBEAA" w14:textId="77777777" w:rsidR="00F039E2" w:rsidRPr="00A944D4" w:rsidRDefault="00F039E2" w:rsidP="00253CF6">
      <w:pPr>
        <w:widowControl w:val="0"/>
        <w:adjustRightInd w:val="0"/>
        <w:ind w:right="-36"/>
        <w:jc w:val="right"/>
        <w:rPr>
          <w:sz w:val="24"/>
          <w:szCs w:val="24"/>
        </w:rPr>
      </w:pPr>
    </w:p>
    <w:p w14:paraId="0C8EAF96" w14:textId="77777777" w:rsidR="00715749" w:rsidRPr="00A944D4" w:rsidRDefault="00715749" w:rsidP="00253CF6">
      <w:pPr>
        <w:widowControl w:val="0"/>
        <w:adjustRightInd w:val="0"/>
        <w:ind w:right="-36"/>
        <w:rPr>
          <w:sz w:val="24"/>
          <w:szCs w:val="24"/>
        </w:rPr>
      </w:pPr>
      <w:r w:rsidRPr="00A944D4">
        <w:rPr>
          <w:sz w:val="24"/>
          <w:szCs w:val="24"/>
        </w:rPr>
        <w:t>Best regards,</w:t>
      </w:r>
    </w:p>
    <w:p w14:paraId="58F2D7AC" w14:textId="77777777" w:rsidR="00715749" w:rsidRPr="00A944D4" w:rsidRDefault="00715749" w:rsidP="00253CF6">
      <w:pPr>
        <w:ind w:right="-36"/>
        <w:rPr>
          <w:color w:val="FF0000"/>
          <w:sz w:val="24"/>
          <w:szCs w:val="24"/>
        </w:rPr>
      </w:pPr>
    </w:p>
    <w:p w14:paraId="75D68355" w14:textId="77777777" w:rsidR="00EC5E6D" w:rsidRDefault="00EC5E6D" w:rsidP="00EC5E6D">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1793CEE" w14:textId="77777777" w:rsidR="00EC5E6D" w:rsidRDefault="00EC5E6D" w:rsidP="00EC5E6D">
      <w:pPr>
        <w:rPr>
          <w:sz w:val="16"/>
        </w:rPr>
      </w:pPr>
    </w:p>
    <w:p w14:paraId="63234369" w14:textId="77777777" w:rsidR="00EC5E6D" w:rsidRDefault="00EC5E6D" w:rsidP="00EC5E6D">
      <w:pPr>
        <w:rPr>
          <w:sz w:val="24"/>
        </w:rPr>
      </w:pPr>
      <w:r>
        <w:rPr>
          <w:sz w:val="24"/>
        </w:rPr>
        <w:t>Securities offered through Commonwealth Financial, Member FINRA/SIPC.</w:t>
      </w:r>
    </w:p>
    <w:p w14:paraId="4B8B0430" w14:textId="5ADE01E3" w:rsidR="002E4545" w:rsidRDefault="002E4545" w:rsidP="00253CF6">
      <w:pPr>
        <w:ind w:right="-36"/>
        <w:rPr>
          <w:sz w:val="24"/>
          <w:szCs w:val="24"/>
        </w:rPr>
      </w:pPr>
    </w:p>
    <w:p w14:paraId="11FB4D24" w14:textId="10A6E476" w:rsidR="00EC5E6D" w:rsidRDefault="00EC5E6D" w:rsidP="00253CF6">
      <w:pPr>
        <w:ind w:right="-36"/>
        <w:rPr>
          <w:sz w:val="24"/>
          <w:szCs w:val="24"/>
        </w:rPr>
      </w:pPr>
    </w:p>
    <w:p w14:paraId="6D973511" w14:textId="77777777" w:rsidR="00EC5E6D" w:rsidRDefault="00EC5E6D" w:rsidP="00253CF6">
      <w:pPr>
        <w:ind w:right="-36"/>
        <w:rPr>
          <w:sz w:val="24"/>
          <w:szCs w:val="24"/>
        </w:rPr>
      </w:pPr>
      <w:bookmarkStart w:id="0" w:name="_GoBack"/>
      <w:bookmarkEnd w:id="0"/>
    </w:p>
    <w:p w14:paraId="39872518" w14:textId="77777777" w:rsidR="00EC5E6D" w:rsidRPr="00A944D4" w:rsidRDefault="00EC5E6D" w:rsidP="00253CF6">
      <w:pPr>
        <w:ind w:right="-36"/>
        <w:rPr>
          <w:sz w:val="24"/>
          <w:szCs w:val="24"/>
        </w:rPr>
      </w:pPr>
    </w:p>
    <w:p w14:paraId="26B8CF44" w14:textId="77777777" w:rsidR="00715749" w:rsidRPr="002E4545" w:rsidRDefault="00715749" w:rsidP="00253CF6">
      <w:pPr>
        <w:ind w:right="-36"/>
        <w:rPr>
          <w:sz w:val="22"/>
          <w:szCs w:val="22"/>
        </w:rPr>
      </w:pPr>
      <w:r w:rsidRPr="002E4545">
        <w:rPr>
          <w:sz w:val="22"/>
          <w:szCs w:val="22"/>
        </w:rPr>
        <w:t>* These views are those of Carson Coaching, and not the presenting Representative or the Representative’s Broker/Dealer, and should not be construed as investment advice.</w:t>
      </w:r>
    </w:p>
    <w:p w14:paraId="1AF43574" w14:textId="77777777" w:rsidR="00715749" w:rsidRPr="002E4545" w:rsidRDefault="00715749" w:rsidP="00253CF6">
      <w:pPr>
        <w:ind w:right="-36"/>
        <w:rPr>
          <w:sz w:val="22"/>
          <w:szCs w:val="22"/>
        </w:rPr>
      </w:pPr>
      <w:r w:rsidRPr="002E4545">
        <w:rPr>
          <w:sz w:val="22"/>
          <w:szCs w:val="22"/>
        </w:rPr>
        <w:t>* This newsletter was prepared by Carson Coaching. Carson Coaching is not affiliated with the named broker/dealer.</w:t>
      </w:r>
    </w:p>
    <w:p w14:paraId="25B35D23" w14:textId="77777777" w:rsidR="00715749" w:rsidRPr="002E4545" w:rsidRDefault="00715749" w:rsidP="00253CF6">
      <w:pPr>
        <w:ind w:right="-36"/>
        <w:rPr>
          <w:sz w:val="22"/>
          <w:szCs w:val="22"/>
        </w:rPr>
      </w:pPr>
      <w:r w:rsidRPr="002E4545">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2E4545" w:rsidRDefault="00715749" w:rsidP="00253CF6">
      <w:pPr>
        <w:ind w:right="-36"/>
        <w:rPr>
          <w:sz w:val="22"/>
          <w:szCs w:val="22"/>
        </w:rPr>
      </w:pPr>
      <w:r w:rsidRPr="002E4545">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2E4545" w:rsidRDefault="00715749" w:rsidP="00253CF6">
      <w:pPr>
        <w:ind w:right="-36"/>
        <w:rPr>
          <w:sz w:val="22"/>
          <w:szCs w:val="22"/>
        </w:rPr>
      </w:pPr>
      <w:r w:rsidRPr="002E4545">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2E4545" w:rsidRDefault="00715749" w:rsidP="00253CF6">
      <w:pPr>
        <w:ind w:right="-36"/>
        <w:rPr>
          <w:sz w:val="22"/>
          <w:szCs w:val="22"/>
        </w:rPr>
      </w:pPr>
      <w:r w:rsidRPr="002E4545">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2E4545" w:rsidRDefault="00715749" w:rsidP="00253CF6">
      <w:pPr>
        <w:ind w:right="-36"/>
        <w:rPr>
          <w:sz w:val="22"/>
          <w:szCs w:val="22"/>
        </w:rPr>
      </w:pPr>
      <w:r w:rsidRPr="002E4545">
        <w:rPr>
          <w:sz w:val="22"/>
          <w:szCs w:val="22"/>
        </w:rPr>
        <w:t>* The Dow Jones Global ex-U.S. Index covers approximately 95% of the market capitalization of the 45 developed and emerging countries included in the Index.</w:t>
      </w:r>
    </w:p>
    <w:p w14:paraId="1023EA24" w14:textId="77777777" w:rsidR="00715749" w:rsidRPr="002E4545" w:rsidRDefault="00715749" w:rsidP="00253CF6">
      <w:pPr>
        <w:ind w:right="-36"/>
        <w:rPr>
          <w:sz w:val="22"/>
          <w:szCs w:val="22"/>
        </w:rPr>
      </w:pPr>
      <w:r w:rsidRPr="002E4545">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2E4545" w:rsidRDefault="00715749" w:rsidP="00253CF6">
      <w:pPr>
        <w:ind w:right="-36"/>
        <w:rPr>
          <w:sz w:val="22"/>
          <w:szCs w:val="22"/>
        </w:rPr>
      </w:pPr>
      <w:r w:rsidRPr="002E4545">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2E4545" w:rsidRDefault="00715749" w:rsidP="00253CF6">
      <w:pPr>
        <w:ind w:right="-36"/>
        <w:rPr>
          <w:sz w:val="22"/>
          <w:szCs w:val="22"/>
        </w:rPr>
      </w:pPr>
      <w:r w:rsidRPr="002E4545">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2E4545" w:rsidRDefault="00715749" w:rsidP="00253CF6">
      <w:pPr>
        <w:ind w:right="-36"/>
        <w:rPr>
          <w:sz w:val="22"/>
          <w:szCs w:val="22"/>
        </w:rPr>
      </w:pPr>
      <w:r w:rsidRPr="002E4545">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2E4545" w:rsidRDefault="00715749" w:rsidP="00253CF6">
      <w:pPr>
        <w:ind w:right="-36"/>
        <w:rPr>
          <w:sz w:val="22"/>
          <w:szCs w:val="22"/>
        </w:rPr>
      </w:pPr>
      <w:r w:rsidRPr="002E4545">
        <w:rPr>
          <w:sz w:val="22"/>
          <w:szCs w:val="22"/>
        </w:rPr>
        <w:t>* The NASDAQ Composite is an unmanaged index of securities traded on the NASDAQ system.</w:t>
      </w:r>
    </w:p>
    <w:p w14:paraId="499574A9" w14:textId="77777777" w:rsidR="00715749" w:rsidRPr="002E4545" w:rsidRDefault="00715749" w:rsidP="00253CF6">
      <w:pPr>
        <w:ind w:right="-36"/>
        <w:rPr>
          <w:sz w:val="22"/>
          <w:szCs w:val="22"/>
        </w:rPr>
      </w:pPr>
      <w:r w:rsidRPr="002E4545">
        <w:rPr>
          <w:sz w:val="22"/>
          <w:szCs w:val="22"/>
        </w:rPr>
        <w:lastRenderedPageBreak/>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2E4545" w:rsidRDefault="00715749" w:rsidP="00253CF6">
      <w:pPr>
        <w:ind w:right="-36"/>
        <w:rPr>
          <w:sz w:val="22"/>
          <w:szCs w:val="22"/>
        </w:rPr>
      </w:pPr>
      <w:r w:rsidRPr="002E4545">
        <w:rPr>
          <w:sz w:val="22"/>
          <w:szCs w:val="22"/>
        </w:rPr>
        <w:t>* Yahoo! Finance is the source for any reference to the performance of an index between two specific periods.</w:t>
      </w:r>
    </w:p>
    <w:p w14:paraId="4ADAC543" w14:textId="77777777" w:rsidR="00715749" w:rsidRPr="002E4545" w:rsidRDefault="00715749" w:rsidP="00253CF6">
      <w:pPr>
        <w:ind w:right="-36"/>
        <w:rPr>
          <w:sz w:val="22"/>
          <w:szCs w:val="22"/>
        </w:rPr>
      </w:pPr>
      <w:r w:rsidRPr="002E4545">
        <w:rPr>
          <w:sz w:val="22"/>
          <w:szCs w:val="22"/>
        </w:rPr>
        <w:t>* Opinions expressed are subject to change without notice and are not intended as investment advice or to predict future performance.</w:t>
      </w:r>
    </w:p>
    <w:p w14:paraId="45CE806B" w14:textId="77777777" w:rsidR="00715749" w:rsidRPr="002E4545" w:rsidRDefault="00715749" w:rsidP="00253CF6">
      <w:pPr>
        <w:ind w:right="-36"/>
        <w:rPr>
          <w:sz w:val="22"/>
          <w:szCs w:val="22"/>
        </w:rPr>
      </w:pPr>
      <w:r w:rsidRPr="002E4545">
        <w:rPr>
          <w:sz w:val="22"/>
          <w:szCs w:val="22"/>
        </w:rPr>
        <w:t>* Economic forecasts set forth may not develop as predicted and there can be no guarantee that strategies promoted will be successful.</w:t>
      </w:r>
    </w:p>
    <w:p w14:paraId="1E2163FC" w14:textId="77777777" w:rsidR="00715749" w:rsidRPr="002E4545" w:rsidRDefault="00715749" w:rsidP="00253CF6">
      <w:pPr>
        <w:ind w:right="-36"/>
        <w:rPr>
          <w:color w:val="FFFFFF"/>
          <w:sz w:val="22"/>
          <w:szCs w:val="22"/>
        </w:rPr>
      </w:pPr>
      <w:r w:rsidRPr="002E4545">
        <w:rPr>
          <w:sz w:val="22"/>
          <w:szCs w:val="22"/>
        </w:rPr>
        <w:t>* Past performance does not guarantee future results. Investing involves risk, including loss of principal.</w:t>
      </w:r>
    </w:p>
    <w:p w14:paraId="02058F98" w14:textId="77777777" w:rsidR="00715749" w:rsidRPr="002E4545" w:rsidRDefault="00715749" w:rsidP="00253CF6">
      <w:pPr>
        <w:ind w:right="-36"/>
        <w:rPr>
          <w:sz w:val="22"/>
          <w:szCs w:val="22"/>
        </w:rPr>
      </w:pPr>
      <w:r w:rsidRPr="002E4545">
        <w:rPr>
          <w:sz w:val="22"/>
          <w:szCs w:val="22"/>
        </w:rPr>
        <w:t>* You cannot invest directly in an index.</w:t>
      </w:r>
    </w:p>
    <w:p w14:paraId="2A6273EA" w14:textId="77777777" w:rsidR="00715749" w:rsidRPr="002E4545" w:rsidRDefault="00715749" w:rsidP="00253CF6">
      <w:pPr>
        <w:ind w:right="-36"/>
        <w:rPr>
          <w:sz w:val="22"/>
          <w:szCs w:val="22"/>
        </w:rPr>
      </w:pPr>
      <w:r w:rsidRPr="002E4545">
        <w:rPr>
          <w:sz w:val="22"/>
          <w:szCs w:val="22"/>
        </w:rPr>
        <w:t>* Stock investing involves risk including loss of principal.</w:t>
      </w:r>
    </w:p>
    <w:p w14:paraId="1E05AC9B" w14:textId="77777777" w:rsidR="00715749" w:rsidRPr="002E4545" w:rsidRDefault="00715749" w:rsidP="00253CF6">
      <w:pPr>
        <w:ind w:right="-36"/>
        <w:rPr>
          <w:color w:val="000000"/>
          <w:sz w:val="22"/>
          <w:szCs w:val="22"/>
        </w:rPr>
      </w:pPr>
      <w:r w:rsidRPr="002E4545">
        <w:rPr>
          <w:color w:val="000000"/>
          <w:sz w:val="22"/>
          <w:szCs w:val="22"/>
        </w:rPr>
        <w:t xml:space="preserve">* </w:t>
      </w:r>
      <w:r w:rsidRPr="002E4545">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2E4545" w:rsidRDefault="00715749" w:rsidP="00253CF6">
      <w:pPr>
        <w:ind w:right="-36"/>
        <w:rPr>
          <w:sz w:val="22"/>
          <w:szCs w:val="22"/>
        </w:rPr>
      </w:pPr>
      <w:r w:rsidRPr="002E4545">
        <w:rPr>
          <w:sz w:val="22"/>
          <w:szCs w:val="22"/>
        </w:rPr>
        <w:t>* There is no guarantee a diversified portfolio will enhance overall returns or outperform a non-diversified portfolio. Diversification does not protect against market risk.</w:t>
      </w:r>
    </w:p>
    <w:p w14:paraId="66B2E934" w14:textId="77777777" w:rsidR="00715749" w:rsidRPr="002E4545" w:rsidRDefault="00715749" w:rsidP="00253CF6">
      <w:pPr>
        <w:ind w:right="-36"/>
        <w:rPr>
          <w:sz w:val="22"/>
          <w:szCs w:val="22"/>
        </w:rPr>
      </w:pPr>
      <w:r w:rsidRPr="002E4545">
        <w:rPr>
          <w:sz w:val="22"/>
          <w:szCs w:val="22"/>
        </w:rPr>
        <w:t>* Asset allocation does not ensure a profit or protect against a loss.</w:t>
      </w:r>
    </w:p>
    <w:p w14:paraId="78A94B13" w14:textId="77777777" w:rsidR="00715749" w:rsidRPr="002E4545" w:rsidRDefault="00715749" w:rsidP="00253CF6">
      <w:pPr>
        <w:ind w:right="-36"/>
        <w:rPr>
          <w:sz w:val="22"/>
          <w:szCs w:val="22"/>
        </w:rPr>
      </w:pPr>
      <w:r w:rsidRPr="002E4545">
        <w:rPr>
          <w:sz w:val="22"/>
          <w:szCs w:val="22"/>
        </w:rPr>
        <w:t>* Consult your financial professional before making any investment decision.</w:t>
      </w:r>
    </w:p>
    <w:p w14:paraId="379467E7" w14:textId="77777777" w:rsidR="00715749" w:rsidRPr="002E4545" w:rsidRDefault="00715749" w:rsidP="00253CF6">
      <w:pPr>
        <w:ind w:right="-36"/>
        <w:rPr>
          <w:sz w:val="22"/>
          <w:szCs w:val="22"/>
        </w:rPr>
      </w:pPr>
    </w:p>
    <w:p w14:paraId="502E0B64" w14:textId="77777777" w:rsidR="00382257" w:rsidRPr="002E4545" w:rsidRDefault="003669EE" w:rsidP="00253CF6">
      <w:pPr>
        <w:widowControl w:val="0"/>
        <w:adjustRightInd w:val="0"/>
        <w:ind w:right="-36"/>
        <w:rPr>
          <w:sz w:val="22"/>
          <w:szCs w:val="22"/>
        </w:rPr>
      </w:pPr>
      <w:r w:rsidRPr="002E4545">
        <w:rPr>
          <w:sz w:val="22"/>
          <w:szCs w:val="22"/>
        </w:rPr>
        <w:t>Sources:</w:t>
      </w:r>
    </w:p>
    <w:p w14:paraId="6751EA75" w14:textId="384E4DA3" w:rsidR="00FC7727" w:rsidRDefault="00EC5E6D" w:rsidP="00253CF6">
      <w:pPr>
        <w:widowControl w:val="0"/>
        <w:adjustRightInd w:val="0"/>
        <w:ind w:right="-36"/>
        <w:rPr>
          <w:sz w:val="22"/>
          <w:szCs w:val="22"/>
        </w:rPr>
      </w:pPr>
      <w:hyperlink r:id="rId8" w:history="1">
        <w:r w:rsidR="00FC7727" w:rsidRPr="009B27CA">
          <w:rPr>
            <w:rStyle w:val="Hyperlink"/>
            <w:sz w:val="22"/>
            <w:szCs w:val="22"/>
          </w:rPr>
          <w:t>https://www.newyorkfed.org/medialibrary/media/research/capital_markets/Prob_Rec.pdf</w:t>
        </w:r>
      </w:hyperlink>
    </w:p>
    <w:p w14:paraId="711F8E5D" w14:textId="2F05485F" w:rsidR="00C777B2" w:rsidRDefault="00EC5E6D" w:rsidP="00C777B2">
      <w:pPr>
        <w:widowControl w:val="0"/>
        <w:adjustRightInd w:val="0"/>
        <w:ind w:right="-36"/>
        <w:rPr>
          <w:color w:val="0000FF"/>
          <w:sz w:val="22"/>
          <w:szCs w:val="22"/>
          <w:u w:val="single"/>
        </w:rPr>
      </w:pPr>
      <w:hyperlink r:id="rId9" w:history="1">
        <w:r w:rsidR="008F1C74" w:rsidRPr="00DD5122">
          <w:rPr>
            <w:rStyle w:val="Hyperlink"/>
            <w:sz w:val="22"/>
            <w:szCs w:val="22"/>
          </w:rPr>
          <w:t>https://www.barrons.com/articles/dow-jones-industrial-average-battles-back-as-recession-fears-recede-51570238255?mod=hp_DAY_3</w:t>
        </w:r>
      </w:hyperlink>
      <w:r w:rsidR="00C777B2" w:rsidRPr="00DD5122">
        <w:rPr>
          <w:rStyle w:val="Hyperlink"/>
          <w:sz w:val="22"/>
          <w:szCs w:val="22"/>
        </w:rPr>
        <w:t xml:space="preserve"> </w:t>
      </w:r>
      <w:r w:rsidR="00C777B2" w:rsidRPr="00DD5122">
        <w:rPr>
          <w:rStyle w:val="Hyperlink"/>
          <w:color w:val="auto"/>
          <w:sz w:val="22"/>
          <w:szCs w:val="22"/>
          <w:u w:val="none"/>
        </w:rPr>
        <w:t xml:space="preserve">(or go to </w:t>
      </w:r>
      <w:hyperlink r:id="rId10" w:history="1">
        <w:r w:rsidR="00623598" w:rsidRPr="00DD5122">
          <w:rPr>
            <w:rStyle w:val="Hyperlink"/>
            <w:sz w:val="22"/>
            <w:szCs w:val="22"/>
          </w:rPr>
          <w:t>https://peakcontent.s3-us-west-2.amazonaws.com/+Peak+Commentary/10-07-19_The_Dow_Was_Getting_Whacked_Until_It_Wasn't._Here's+Why_2.pdf</w:t>
        </w:r>
      </w:hyperlink>
      <w:r w:rsidR="00C777B2">
        <w:rPr>
          <w:rStyle w:val="Hyperlink"/>
          <w:color w:val="auto"/>
          <w:sz w:val="22"/>
          <w:szCs w:val="22"/>
          <w:u w:val="none"/>
        </w:rPr>
        <w:t>)</w:t>
      </w:r>
    </w:p>
    <w:p w14:paraId="5A1CDD2E" w14:textId="78B63C66" w:rsidR="00257483" w:rsidRPr="00DD5122" w:rsidRDefault="00EC5E6D" w:rsidP="00C777B2">
      <w:pPr>
        <w:widowControl w:val="0"/>
        <w:adjustRightInd w:val="0"/>
        <w:ind w:right="-36"/>
        <w:rPr>
          <w:color w:val="0000FF"/>
          <w:sz w:val="22"/>
          <w:szCs w:val="22"/>
          <w:u w:val="single"/>
        </w:rPr>
      </w:pPr>
      <w:hyperlink r:id="rId11" w:history="1">
        <w:r w:rsidR="00FC7727" w:rsidRPr="009B27CA">
          <w:rPr>
            <w:rStyle w:val="Hyperlink"/>
            <w:sz w:val="22"/>
            <w:szCs w:val="22"/>
          </w:rPr>
          <w:t>https://www.economist.com/finance-and-economics/2019/08/15/the-trade-war-is-leading-some-firms-to-crimp-investment</w:t>
        </w:r>
      </w:hyperlink>
      <w:r w:rsidR="00C777B2">
        <w:rPr>
          <w:sz w:val="22"/>
          <w:szCs w:val="22"/>
        </w:rPr>
        <w:t xml:space="preserve"> </w:t>
      </w:r>
      <w:r w:rsidR="00C777B2" w:rsidRPr="00DD5122">
        <w:rPr>
          <w:rStyle w:val="Hyperlink"/>
          <w:color w:val="auto"/>
          <w:sz w:val="22"/>
          <w:szCs w:val="22"/>
          <w:u w:val="none"/>
        </w:rPr>
        <w:t>(or go to</w:t>
      </w:r>
      <w:r w:rsidR="00623598" w:rsidRPr="00DD5122">
        <w:rPr>
          <w:rStyle w:val="Hyperlink"/>
          <w:color w:val="auto"/>
          <w:sz w:val="22"/>
          <w:szCs w:val="22"/>
          <w:u w:val="none"/>
        </w:rPr>
        <w:t xml:space="preserve"> </w:t>
      </w:r>
      <w:hyperlink r:id="rId12" w:history="1">
        <w:r w:rsidR="00623598" w:rsidRPr="00DD5122">
          <w:rPr>
            <w:rStyle w:val="Hyperlink"/>
            <w:sz w:val="22"/>
            <w:szCs w:val="22"/>
          </w:rPr>
          <w:t>https://peakcontent.s3-us-west-2.amazonaws.com/+Peak+Commentary/10-07-19_The_Trade_War_is_Leading_some_firms_to_crimp_investment_3.pdf</w:t>
        </w:r>
      </w:hyperlink>
      <w:r w:rsidR="00C777B2" w:rsidRPr="00DD5122">
        <w:rPr>
          <w:rStyle w:val="Hyperlink"/>
          <w:color w:val="auto"/>
          <w:sz w:val="22"/>
          <w:szCs w:val="22"/>
          <w:u w:val="none"/>
        </w:rPr>
        <w:t>)</w:t>
      </w:r>
    </w:p>
    <w:p w14:paraId="1131E1FB" w14:textId="023817BC" w:rsidR="00127F88" w:rsidRDefault="00EC5E6D" w:rsidP="00253CF6">
      <w:pPr>
        <w:widowControl w:val="0"/>
        <w:adjustRightInd w:val="0"/>
        <w:ind w:right="-36"/>
        <w:rPr>
          <w:sz w:val="22"/>
          <w:szCs w:val="22"/>
        </w:rPr>
      </w:pPr>
      <w:hyperlink r:id="rId13" w:history="1">
        <w:r w:rsidR="00FC7727" w:rsidRPr="009B27CA">
          <w:rPr>
            <w:rStyle w:val="Hyperlink"/>
            <w:sz w:val="22"/>
            <w:szCs w:val="22"/>
          </w:rPr>
          <w:t>https://www.washingtonpost.com/business/2019/10/01/wto-cuts-forecast-global-trade-growth-amid-us-china-dispute-broader-economic-slowdown/</w:t>
        </w:r>
      </w:hyperlink>
    </w:p>
    <w:p w14:paraId="47A5ED7A" w14:textId="3CF33262" w:rsidR="00257483" w:rsidRDefault="00EC5E6D" w:rsidP="00253CF6">
      <w:pPr>
        <w:widowControl w:val="0"/>
        <w:adjustRightInd w:val="0"/>
        <w:ind w:right="-36"/>
        <w:rPr>
          <w:sz w:val="22"/>
          <w:szCs w:val="22"/>
        </w:rPr>
      </w:pPr>
      <w:hyperlink r:id="rId14" w:history="1">
        <w:r w:rsidR="00FC7727" w:rsidRPr="009B27CA">
          <w:rPr>
            <w:rStyle w:val="Hyperlink"/>
            <w:sz w:val="22"/>
            <w:szCs w:val="22"/>
          </w:rPr>
          <w:t>https://finance.yahoo.com/news/whats-really-behind-the-ipo-unicorn-funeral-142210130.html</w:t>
        </w:r>
      </w:hyperlink>
    </w:p>
    <w:p w14:paraId="5C46CA32" w14:textId="58E09E16" w:rsidR="00F223F9" w:rsidRPr="00DD5122" w:rsidRDefault="00EC5E6D" w:rsidP="00253CF6">
      <w:pPr>
        <w:widowControl w:val="0"/>
        <w:adjustRightInd w:val="0"/>
        <w:ind w:right="-36"/>
        <w:rPr>
          <w:sz w:val="22"/>
          <w:szCs w:val="22"/>
        </w:rPr>
      </w:pPr>
      <w:hyperlink r:id="rId15" w:history="1">
        <w:r w:rsidR="00110541" w:rsidRPr="00DD5122">
          <w:rPr>
            <w:rStyle w:val="Hyperlink"/>
            <w:sz w:val="22"/>
            <w:szCs w:val="22"/>
          </w:rPr>
          <w:t>https://www.ft.com/content/4e030886-ca97-11e9-af46-b09e8bfe60c0</w:t>
        </w:r>
      </w:hyperlink>
      <w:r w:rsidR="00C777B2" w:rsidRPr="00DD5122">
        <w:rPr>
          <w:rStyle w:val="Hyperlink"/>
          <w:sz w:val="22"/>
          <w:szCs w:val="22"/>
          <w:u w:val="none"/>
        </w:rPr>
        <w:t xml:space="preserve"> </w:t>
      </w:r>
      <w:r w:rsidR="00C777B2" w:rsidRPr="00DD5122">
        <w:rPr>
          <w:rStyle w:val="Hyperlink"/>
          <w:color w:val="auto"/>
          <w:sz w:val="22"/>
          <w:szCs w:val="22"/>
          <w:u w:val="none"/>
        </w:rPr>
        <w:t xml:space="preserve">(or go to </w:t>
      </w:r>
      <w:r w:rsidR="00C777B2" w:rsidRPr="00DD5122">
        <w:rPr>
          <w:rStyle w:val="Hyperlink"/>
          <w:sz w:val="22"/>
          <w:szCs w:val="22"/>
        </w:rPr>
        <w:t>https://peakcontent.s3-us-west-2.amazonaws.com/+Peak+Commentary/10-07-19_How_Markets_Become_Curiouser_And_Curiouser_in_August_6.pdf</w:t>
      </w:r>
      <w:r w:rsidR="00C777B2" w:rsidRPr="00DD5122">
        <w:rPr>
          <w:rStyle w:val="Hyperlink"/>
          <w:color w:val="auto"/>
          <w:sz w:val="22"/>
          <w:szCs w:val="22"/>
        </w:rPr>
        <w:t>)</w:t>
      </w:r>
    </w:p>
    <w:p w14:paraId="1DF7520F" w14:textId="3C1DA396" w:rsidR="00FE6B3F" w:rsidRDefault="00EC5E6D" w:rsidP="00253CF6">
      <w:pPr>
        <w:widowControl w:val="0"/>
        <w:adjustRightInd w:val="0"/>
        <w:ind w:right="-36"/>
        <w:rPr>
          <w:sz w:val="22"/>
          <w:szCs w:val="22"/>
        </w:rPr>
      </w:pPr>
      <w:hyperlink r:id="rId16" w:history="1">
        <w:r w:rsidR="00FC7727" w:rsidRPr="009B27CA">
          <w:rPr>
            <w:rStyle w:val="Hyperlink"/>
            <w:sz w:val="22"/>
            <w:szCs w:val="22"/>
          </w:rPr>
          <w:t>https://finance.yahoo.com/news/trump-impeachment-inquiry-means-for-stock-market-125702464.html</w:t>
        </w:r>
      </w:hyperlink>
    </w:p>
    <w:p w14:paraId="4020E27E" w14:textId="77777777" w:rsidR="00F441B4" w:rsidRDefault="00EC5E6D" w:rsidP="00F441B4">
      <w:pPr>
        <w:widowControl w:val="0"/>
        <w:adjustRightInd w:val="0"/>
        <w:ind w:right="-36"/>
        <w:rPr>
          <w:sz w:val="22"/>
          <w:szCs w:val="22"/>
        </w:rPr>
      </w:pPr>
      <w:hyperlink r:id="rId17" w:history="1">
        <w:r w:rsidR="00F441B4" w:rsidRPr="009B27CA">
          <w:rPr>
            <w:rStyle w:val="Hyperlink"/>
            <w:sz w:val="22"/>
            <w:szCs w:val="22"/>
          </w:rPr>
          <w:t>https://www.npr.org/2015/07/22/425377064/planet-money-asks-what-small-thing-would-you-do-to-improve-the-world</w:t>
        </w:r>
      </w:hyperlink>
    </w:p>
    <w:p w14:paraId="1161F6DD" w14:textId="451134BC" w:rsidR="0055214C" w:rsidRDefault="00F441B4" w:rsidP="00F441B4">
      <w:pPr>
        <w:widowControl w:val="0"/>
        <w:adjustRightInd w:val="0"/>
        <w:ind w:right="-36"/>
        <w:rPr>
          <w:sz w:val="22"/>
          <w:szCs w:val="22"/>
        </w:rPr>
      </w:pPr>
      <w:hyperlink r:id="rId18" w:history="1">
        <w:r w:rsidR="00FC7727" w:rsidRPr="009B27CA">
          <w:rPr>
            <w:rStyle w:val="Hyperlink"/>
            <w:sz w:val="22"/>
            <w:szCs w:val="22"/>
          </w:rPr>
          <w:t>https://www.goodhousekeeping.com/health/wellness/g2401/inspirational-quotes/?slide=1</w:t>
        </w:r>
      </w:hyperlink>
    </w:p>
    <w:p w14:paraId="08D97F6E" w14:textId="77777777" w:rsidR="00FC7727" w:rsidRPr="002E4545" w:rsidRDefault="00FC7727" w:rsidP="00253CF6">
      <w:pPr>
        <w:rPr>
          <w:sz w:val="22"/>
          <w:szCs w:val="22"/>
        </w:rPr>
      </w:pPr>
    </w:p>
    <w:sectPr w:rsidR="00FC7727" w:rsidRPr="002E4545" w:rsidSect="00E34B91">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FAB61" w14:textId="77777777" w:rsidR="00B50BE6" w:rsidRDefault="00B50BE6" w:rsidP="006C05CA">
      <w:r>
        <w:separator/>
      </w:r>
    </w:p>
  </w:endnote>
  <w:endnote w:type="continuationSeparator" w:id="0">
    <w:p w14:paraId="72469AEA" w14:textId="77777777" w:rsidR="00B50BE6" w:rsidRDefault="00B50BE6"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97FB" w14:textId="77777777" w:rsidR="00B50BE6" w:rsidRDefault="00B50BE6" w:rsidP="006C05CA">
      <w:r>
        <w:separator/>
      </w:r>
    </w:p>
  </w:footnote>
  <w:footnote w:type="continuationSeparator" w:id="0">
    <w:p w14:paraId="0A5AFB37" w14:textId="77777777" w:rsidR="00B50BE6" w:rsidRDefault="00B50BE6"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6"/>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4"/>
    <w:rsid w:val="00252F8A"/>
    <w:rsid w:val="00253029"/>
    <w:rsid w:val="00253067"/>
    <w:rsid w:val="002530BA"/>
    <w:rsid w:val="00253161"/>
    <w:rsid w:val="00253322"/>
    <w:rsid w:val="002533F6"/>
    <w:rsid w:val="00253AEE"/>
    <w:rsid w:val="00253B8B"/>
    <w:rsid w:val="00253CF6"/>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26B"/>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545"/>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7E0"/>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B4B"/>
    <w:rsid w:val="00370BC6"/>
    <w:rsid w:val="00370FED"/>
    <w:rsid w:val="0037122E"/>
    <w:rsid w:val="00371257"/>
    <w:rsid w:val="0037127B"/>
    <w:rsid w:val="0037133A"/>
    <w:rsid w:val="003715D5"/>
    <w:rsid w:val="003716A9"/>
    <w:rsid w:val="00371727"/>
    <w:rsid w:val="003719C3"/>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48"/>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A82"/>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6A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5D96"/>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14C"/>
    <w:rsid w:val="00552360"/>
    <w:rsid w:val="005523CB"/>
    <w:rsid w:val="00552551"/>
    <w:rsid w:val="005525CE"/>
    <w:rsid w:val="0055274B"/>
    <w:rsid w:val="00552757"/>
    <w:rsid w:val="00552B05"/>
    <w:rsid w:val="00552B7D"/>
    <w:rsid w:val="005531A9"/>
    <w:rsid w:val="005532D2"/>
    <w:rsid w:val="00553306"/>
    <w:rsid w:val="00553357"/>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6AF"/>
    <w:rsid w:val="00572AAA"/>
    <w:rsid w:val="00572AB0"/>
    <w:rsid w:val="00572F1C"/>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3C"/>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C5B"/>
    <w:rsid w:val="005E6D28"/>
    <w:rsid w:val="005E6F1B"/>
    <w:rsid w:val="005E6FE1"/>
    <w:rsid w:val="005E7446"/>
    <w:rsid w:val="005E756D"/>
    <w:rsid w:val="005E762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A"/>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598"/>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70CB"/>
    <w:rsid w:val="006271DC"/>
    <w:rsid w:val="006272F3"/>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8C"/>
    <w:rsid w:val="00653E97"/>
    <w:rsid w:val="00653E98"/>
    <w:rsid w:val="0065407E"/>
    <w:rsid w:val="006543A9"/>
    <w:rsid w:val="006544E6"/>
    <w:rsid w:val="00654506"/>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98"/>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A9D"/>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ABB"/>
    <w:rsid w:val="007D3B23"/>
    <w:rsid w:val="007D3CAA"/>
    <w:rsid w:val="007D3ED3"/>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3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56B"/>
    <w:rsid w:val="008F56EE"/>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4"/>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E0"/>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01"/>
    <w:rsid w:val="009E5B13"/>
    <w:rsid w:val="009E5DB1"/>
    <w:rsid w:val="009E5EF9"/>
    <w:rsid w:val="009E6096"/>
    <w:rsid w:val="009E6142"/>
    <w:rsid w:val="009E62D6"/>
    <w:rsid w:val="009E62FA"/>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02"/>
    <w:rsid w:val="00A120E0"/>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6FC"/>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D4"/>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02B"/>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3DE"/>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7B2"/>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765"/>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22"/>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C2B"/>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B91"/>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E6D"/>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35"/>
    <w:rsid w:val="00ED005A"/>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E3"/>
    <w:rsid w:val="00ED7A57"/>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A03"/>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9E2"/>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1B4"/>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84"/>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DF"/>
    <w:rsid w:val="00FC75EA"/>
    <w:rsid w:val="00FC7727"/>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B3F"/>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D42E4AE3-B3BC-4F18-ADCA-36B46B9E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customStyle="1" w:styleId="NormalWebChar">
    <w:name w:val="Normal (Web) Char"/>
    <w:link w:val="NormalWeb"/>
    <w:locked/>
    <w:rsid w:val="00EC5E6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492990">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fed.org/medialibrary/media/research/capital_markets/Prob_Rec.pdf" TargetMode="External"/><Relationship Id="rId13" Type="http://schemas.openxmlformats.org/officeDocument/2006/relationships/hyperlink" Target="https://www.washingtonpost.com/business/2019/10/01/wto-cuts-forecast-global-trade-growth-amid-us-china-dispute-broader-economic-slowdown/" TargetMode="External"/><Relationship Id="rId18" Type="http://schemas.openxmlformats.org/officeDocument/2006/relationships/hyperlink" Target="https://www.goodhousekeeping.com/health/wellness/g2401/inspirational-quotes/?slid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akcontent.s3-us-west-2.amazonaws.com/+Peak+Commentary/10-07-19_The_Trade_War_is_Leading_some_firms_to_crimp_investment_3.pdf" TargetMode="External"/><Relationship Id="rId17" Type="http://schemas.openxmlformats.org/officeDocument/2006/relationships/hyperlink" Target="https://www.npr.org/2015/07/22/425377064/planet-money-asks-what-small-thing-would-you-do-to-improve-the-world" TargetMode="External"/><Relationship Id="rId2" Type="http://schemas.openxmlformats.org/officeDocument/2006/relationships/numbering" Target="numbering.xml"/><Relationship Id="rId16" Type="http://schemas.openxmlformats.org/officeDocument/2006/relationships/hyperlink" Target="https://finance.yahoo.com/news/trump-impeachment-inquiry-means-for-stock-market-12570246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st.com/finance-and-economics/2019/08/15/the-trade-war-is-leading-some-firms-to-crimp-investment" TargetMode="External"/><Relationship Id="rId5" Type="http://schemas.openxmlformats.org/officeDocument/2006/relationships/webSettings" Target="webSettings.xml"/><Relationship Id="rId15" Type="http://schemas.openxmlformats.org/officeDocument/2006/relationships/hyperlink" Target="https://www.ft.com/content/4e030886-ca97-11e9-af46-b09e8bfe60c0" TargetMode="External"/><Relationship Id="rId10" Type="http://schemas.openxmlformats.org/officeDocument/2006/relationships/hyperlink" Target="https://peakcontent.s3-us-west-2.amazonaws.com/+Peak+Commentary/10-07-19_The_Dow_Was_Getting_Whacked_Until_It_Wasn't._Here's+Why_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rrons.com/articles/dow-jones-industrial-average-battles-back-as-recession-fears-recede-51570238255?mod=hp_DAY_3" TargetMode="External"/><Relationship Id="rId14" Type="http://schemas.openxmlformats.org/officeDocument/2006/relationships/hyperlink" Target="https://finance.yahoo.com/news/whats-really-behind-the-ipo-unicorn-funeral-1422101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4ED0-369B-4CAC-8FA9-7C717C82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1852</Words>
  <Characters>10563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Manager/>
  <Company>Microsoft</Company>
  <LinksUpToDate>false</LinksUpToDate>
  <CharactersWithSpaces>12391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03-18-13 CWMG</dc:title>
  <dc:subject/>
  <dc:creator>Peak Advisor Alliance</dc:creator>
  <cp:keywords/>
  <dc:description/>
  <cp:lastModifiedBy>Noraleen LeClaire</cp:lastModifiedBy>
  <cp:revision>2</cp:revision>
  <cp:lastPrinted>2019-03-08T21:14:00Z</cp:lastPrinted>
  <dcterms:created xsi:type="dcterms:W3CDTF">2019-10-08T15:11:00Z</dcterms:created>
  <dcterms:modified xsi:type="dcterms:W3CDTF">2019-10-08T15:11:00Z</dcterms:modified>
  <cp:category/>
</cp:coreProperties>
</file>