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77777777" w:rsidR="00A931D3" w:rsidRPr="0036086B" w:rsidRDefault="00A931D3" w:rsidP="0050651D">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02FFEC6F" w14:textId="226608A9" w:rsidR="00A931D3" w:rsidRPr="0036086B" w:rsidRDefault="0047155D" w:rsidP="0050651D">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Ju</w:t>
      </w:r>
      <w:r w:rsidR="00C20FE6" w:rsidRPr="0036086B">
        <w:rPr>
          <w:rFonts w:ascii="Arial" w:hAnsi="Arial" w:cs="Arial"/>
          <w:b/>
          <w:bCs/>
          <w:color w:val="0D304A"/>
          <w:sz w:val="32"/>
          <w:szCs w:val="32"/>
        </w:rPr>
        <w:t xml:space="preserve">ly </w:t>
      </w:r>
      <w:r w:rsidR="008A7CD8">
        <w:rPr>
          <w:rFonts w:ascii="Arial" w:hAnsi="Arial" w:cs="Arial"/>
          <w:b/>
          <w:bCs/>
          <w:color w:val="0D304A"/>
          <w:sz w:val="32"/>
          <w:szCs w:val="32"/>
        </w:rPr>
        <w:t>26</w:t>
      </w:r>
      <w:r w:rsidR="00A931D3" w:rsidRPr="0036086B">
        <w:rPr>
          <w:rFonts w:ascii="Arial" w:hAnsi="Arial" w:cs="Arial"/>
          <w:b/>
          <w:bCs/>
          <w:color w:val="0D304A"/>
          <w:sz w:val="32"/>
          <w:szCs w:val="32"/>
        </w:rPr>
        <w:t>, 2021</w:t>
      </w:r>
    </w:p>
    <w:p w14:paraId="2F1E0A89" w14:textId="77777777" w:rsidR="00A931D3" w:rsidRPr="0036086B" w:rsidRDefault="00A931D3" w:rsidP="0050651D">
      <w:pPr>
        <w:tabs>
          <w:tab w:val="left" w:pos="8550"/>
        </w:tabs>
        <w:jc w:val="center"/>
        <w:rPr>
          <w:rFonts w:ascii="Arial" w:hAnsi="Arial" w:cs="Arial"/>
          <w:b/>
          <w:bCs/>
          <w:color w:val="639D3F"/>
          <w:sz w:val="32"/>
          <w:szCs w:val="32"/>
        </w:rPr>
      </w:pPr>
    </w:p>
    <w:p w14:paraId="2E86E3B1" w14:textId="1CB39E80" w:rsidR="00A931D3" w:rsidRPr="0036086B" w:rsidRDefault="00A931D3" w:rsidP="0050651D">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4D886B22" w14:textId="52C6C3EC" w:rsidR="00267A14" w:rsidRPr="0036086B" w:rsidRDefault="00267A14" w:rsidP="0050651D">
      <w:pPr>
        <w:tabs>
          <w:tab w:val="left" w:pos="8550"/>
        </w:tabs>
        <w:rPr>
          <w:rFonts w:ascii="Arial" w:hAnsi="Arial" w:cs="Arial"/>
          <w:bCs/>
          <w:color w:val="000000" w:themeColor="text1"/>
        </w:rPr>
      </w:pPr>
    </w:p>
    <w:p w14:paraId="5ABEB432" w14:textId="77777777"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bCs/>
          <w:color w:val="000000" w:themeColor="text1"/>
          <w:sz w:val="22"/>
          <w:szCs w:val="22"/>
        </w:rPr>
        <w:t>Shortest ever.</w:t>
      </w:r>
    </w:p>
    <w:p w14:paraId="6113D8A0" w14:textId="77777777" w:rsidR="00852B9E" w:rsidRPr="003F4DD7" w:rsidRDefault="00852B9E" w:rsidP="00852B9E">
      <w:pPr>
        <w:tabs>
          <w:tab w:val="left" w:pos="8550"/>
        </w:tabs>
        <w:rPr>
          <w:rFonts w:ascii="Arial" w:hAnsi="Arial" w:cs="Arial"/>
          <w:bCs/>
          <w:color w:val="000000" w:themeColor="text1"/>
          <w:sz w:val="22"/>
          <w:szCs w:val="22"/>
        </w:rPr>
      </w:pPr>
    </w:p>
    <w:p w14:paraId="516A52A2" w14:textId="368B962F" w:rsidR="00852B9E" w:rsidRDefault="00852B9E" w:rsidP="00852B9E">
      <w:pPr>
        <w:tabs>
          <w:tab w:val="left" w:pos="855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Last week, the </w:t>
      </w:r>
      <w:r w:rsidRPr="007802C5">
        <w:rPr>
          <w:rFonts w:ascii="Arial" w:hAnsi="Arial" w:cs="Arial"/>
          <w:bCs/>
          <w:color w:val="000000" w:themeColor="text1"/>
          <w:sz w:val="22"/>
          <w:szCs w:val="22"/>
        </w:rPr>
        <w:t xml:space="preserve">National Bureau of Economic Research (NBER) finally </w:t>
      </w:r>
      <w:r w:rsidRPr="003F4DD7">
        <w:rPr>
          <w:rFonts w:ascii="Arial" w:hAnsi="Arial" w:cs="Arial"/>
          <w:bCs/>
          <w:color w:val="000000" w:themeColor="text1"/>
          <w:sz w:val="22"/>
          <w:szCs w:val="22"/>
        </w:rPr>
        <w:t>announced the official dates for the recession that occurred in 2020. Economic activity peaked in February 2020 and bottomed in April 2020. That makes the pandemic recession the shortest in American history.</w:t>
      </w:r>
    </w:p>
    <w:p w14:paraId="76F0E8E4" w14:textId="77777777" w:rsidR="00852B9E" w:rsidRDefault="00852B9E" w:rsidP="00852B9E">
      <w:pPr>
        <w:tabs>
          <w:tab w:val="left" w:pos="8550"/>
        </w:tabs>
        <w:rPr>
          <w:rFonts w:ascii="Arial" w:hAnsi="Arial" w:cs="Arial"/>
          <w:bCs/>
          <w:color w:val="000000" w:themeColor="text1"/>
          <w:sz w:val="22"/>
          <w:szCs w:val="22"/>
        </w:rPr>
      </w:pPr>
    </w:p>
    <w:p w14:paraId="13235D14" w14:textId="240D6936"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According to the </w:t>
      </w:r>
      <w:r w:rsidRPr="000F791A">
        <w:rPr>
          <w:rFonts w:ascii="Arial" w:hAnsi="Arial" w:cs="Arial"/>
          <w:bCs/>
          <w:color w:val="000000" w:themeColor="text1"/>
          <w:sz w:val="22"/>
          <w:szCs w:val="22"/>
        </w:rPr>
        <w:t>NBER,</w:t>
      </w:r>
      <w:r>
        <w:rPr>
          <w:rFonts w:ascii="Arial" w:hAnsi="Arial" w:cs="Arial"/>
          <w:bCs/>
          <w:color w:val="000000" w:themeColor="text1"/>
          <w:sz w:val="22"/>
          <w:szCs w:val="22"/>
        </w:rPr>
        <w:t xml:space="preserve"> </w:t>
      </w:r>
      <w:r w:rsidRPr="003F4DD7">
        <w:rPr>
          <w:rFonts w:ascii="Arial" w:hAnsi="Arial" w:cs="Arial"/>
          <w:bCs/>
          <w:color w:val="000000" w:themeColor="text1"/>
          <w:sz w:val="22"/>
          <w:szCs w:val="22"/>
        </w:rPr>
        <w:t>“The recent downturn had different characteristics and dynamics than prior recessions. Nonetheless, the committee concluded that the unprecedented magnitude of the decline in employment and production, and its broad reach across the entire economy, warranted the designation of this episode as a recession, even though the downturn was briefer than earlier contractions.”</w:t>
      </w:r>
    </w:p>
    <w:p w14:paraId="4EB6919F" w14:textId="77777777" w:rsidR="00852B9E" w:rsidRPr="003F4DD7" w:rsidRDefault="00852B9E" w:rsidP="00852B9E">
      <w:pPr>
        <w:tabs>
          <w:tab w:val="left" w:pos="8550"/>
        </w:tabs>
        <w:rPr>
          <w:rFonts w:ascii="Arial" w:hAnsi="Arial" w:cs="Arial"/>
          <w:bCs/>
          <w:color w:val="000000" w:themeColor="text1"/>
          <w:sz w:val="22"/>
          <w:szCs w:val="22"/>
        </w:rPr>
      </w:pPr>
    </w:p>
    <w:p w14:paraId="4CFD53EF" w14:textId="140EB76B"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Since then, the United States’ economy has accelerated like a sports car on the German </w:t>
      </w:r>
      <w:r>
        <w:rPr>
          <w:rFonts w:ascii="Arial" w:hAnsi="Arial" w:cs="Arial"/>
          <w:bCs/>
          <w:color w:val="000000" w:themeColor="text1"/>
          <w:sz w:val="22"/>
          <w:szCs w:val="22"/>
        </w:rPr>
        <w:t>A</w:t>
      </w:r>
      <w:r w:rsidRPr="003F4DD7">
        <w:rPr>
          <w:rFonts w:ascii="Arial" w:hAnsi="Arial" w:cs="Arial"/>
          <w:bCs/>
          <w:color w:val="000000" w:themeColor="text1"/>
          <w:sz w:val="22"/>
          <w:szCs w:val="22"/>
        </w:rPr>
        <w:t xml:space="preserve">utobahn, leading the developed world in the race toward economic recovery. A gradual slowdown was inevitable. However, three obstacles in the road may result in a sharp deceleration, reported </w:t>
      </w:r>
      <w:r w:rsidRPr="003F4DD7">
        <w:rPr>
          <w:rFonts w:ascii="Arial" w:hAnsi="Arial" w:cs="Arial"/>
          <w:bCs/>
          <w:i/>
          <w:iCs/>
          <w:color w:val="000000" w:themeColor="text1"/>
          <w:sz w:val="22"/>
          <w:szCs w:val="22"/>
        </w:rPr>
        <w:t>The Economist</w:t>
      </w:r>
      <w:r w:rsidRPr="003F4DD7">
        <w:rPr>
          <w:rFonts w:ascii="Arial" w:hAnsi="Arial" w:cs="Arial"/>
          <w:bCs/>
          <w:color w:val="000000" w:themeColor="text1"/>
          <w:sz w:val="22"/>
          <w:szCs w:val="22"/>
        </w:rPr>
        <w:t>.</w:t>
      </w:r>
    </w:p>
    <w:p w14:paraId="2D89C321" w14:textId="77777777" w:rsidR="00852B9E" w:rsidRPr="003F4DD7" w:rsidRDefault="00852B9E" w:rsidP="00852B9E">
      <w:pPr>
        <w:tabs>
          <w:tab w:val="left" w:pos="8550"/>
        </w:tabs>
        <w:rPr>
          <w:rFonts w:ascii="Arial" w:hAnsi="Arial" w:cs="Arial"/>
          <w:bCs/>
          <w:color w:val="000000" w:themeColor="text1"/>
          <w:sz w:val="22"/>
          <w:szCs w:val="22"/>
        </w:rPr>
      </w:pPr>
    </w:p>
    <w:p w14:paraId="190F9186" w14:textId="139F4B35" w:rsidR="00852B9E" w:rsidRPr="003F4DD7" w:rsidRDefault="00852B9E" w:rsidP="00852B9E">
      <w:pPr>
        <w:tabs>
          <w:tab w:val="left" w:pos="8550"/>
        </w:tabs>
        <w:ind w:left="360"/>
        <w:rPr>
          <w:rFonts w:ascii="Arial" w:hAnsi="Arial" w:cs="Arial"/>
          <w:bCs/>
          <w:color w:val="000000" w:themeColor="text1"/>
          <w:sz w:val="22"/>
          <w:szCs w:val="22"/>
        </w:rPr>
      </w:pPr>
      <w:r w:rsidRPr="003F4DD7">
        <w:rPr>
          <w:rFonts w:ascii="Arial" w:hAnsi="Arial" w:cs="Arial"/>
          <w:b/>
          <w:color w:val="000000" w:themeColor="text1"/>
          <w:sz w:val="22"/>
          <w:szCs w:val="22"/>
        </w:rPr>
        <w:t>#1. Inflation</w:t>
      </w:r>
      <w:r w:rsidRPr="003F4DD7">
        <w:rPr>
          <w:rFonts w:ascii="Arial" w:hAnsi="Arial" w:cs="Arial"/>
          <w:bCs/>
          <w:color w:val="000000" w:themeColor="text1"/>
          <w:sz w:val="22"/>
          <w:szCs w:val="22"/>
        </w:rPr>
        <w:t>. A shortage of goods triggered inflation. Consumers have noted some price hikes, although others are less clear obvious. Makers of cereal, snacks, candy</w:t>
      </w:r>
      <w:r>
        <w:rPr>
          <w:rFonts w:ascii="Arial" w:hAnsi="Arial" w:cs="Arial"/>
          <w:bCs/>
          <w:color w:val="000000" w:themeColor="text1"/>
          <w:sz w:val="22"/>
          <w:szCs w:val="22"/>
        </w:rPr>
        <w:t xml:space="preserve">, </w:t>
      </w:r>
      <w:r w:rsidRPr="003F4DD7">
        <w:rPr>
          <w:rFonts w:ascii="Arial" w:hAnsi="Arial" w:cs="Arial"/>
          <w:bCs/>
          <w:color w:val="000000" w:themeColor="text1"/>
          <w:sz w:val="22"/>
          <w:szCs w:val="22"/>
        </w:rPr>
        <w:t>and other products</w:t>
      </w:r>
      <w:r>
        <w:rPr>
          <w:rFonts w:ascii="Arial" w:hAnsi="Arial" w:cs="Arial"/>
          <w:bCs/>
          <w:color w:val="000000" w:themeColor="text1"/>
          <w:sz w:val="22"/>
          <w:szCs w:val="22"/>
        </w:rPr>
        <w:t>,</w:t>
      </w:r>
      <w:r w:rsidRPr="003F4DD7">
        <w:rPr>
          <w:rFonts w:ascii="Arial" w:hAnsi="Arial" w:cs="Arial"/>
          <w:bCs/>
          <w:color w:val="000000" w:themeColor="text1"/>
          <w:sz w:val="22"/>
          <w:szCs w:val="22"/>
        </w:rPr>
        <w:t xml:space="preserve"> are offering unchanged packages, priced as usual, that hold smaller quantities of product, reported </w:t>
      </w:r>
      <w:proofErr w:type="spellStart"/>
      <w:r w:rsidRPr="003F4DD7">
        <w:rPr>
          <w:rFonts w:ascii="Arial" w:hAnsi="Arial" w:cs="Arial"/>
          <w:bCs/>
          <w:i/>
          <w:iCs/>
          <w:color w:val="000000" w:themeColor="text1"/>
          <w:sz w:val="22"/>
          <w:szCs w:val="22"/>
        </w:rPr>
        <w:t>Axios</w:t>
      </w:r>
      <w:proofErr w:type="spellEnd"/>
      <w:r w:rsidRPr="003F4DD7">
        <w:rPr>
          <w:rFonts w:ascii="Arial" w:hAnsi="Arial" w:cs="Arial"/>
          <w:bCs/>
          <w:color w:val="000000" w:themeColor="text1"/>
          <w:sz w:val="22"/>
          <w:szCs w:val="22"/>
        </w:rPr>
        <w:t>. The technique is known as shrinkflation.</w:t>
      </w:r>
    </w:p>
    <w:p w14:paraId="054E6E91" w14:textId="77777777" w:rsidR="00852B9E" w:rsidRPr="003F4DD7" w:rsidRDefault="00852B9E" w:rsidP="00852B9E">
      <w:pPr>
        <w:tabs>
          <w:tab w:val="left" w:pos="8550"/>
        </w:tabs>
        <w:ind w:left="360"/>
        <w:rPr>
          <w:rFonts w:ascii="Arial" w:hAnsi="Arial" w:cs="Arial"/>
          <w:bCs/>
          <w:color w:val="000000" w:themeColor="text1"/>
          <w:sz w:val="22"/>
          <w:szCs w:val="22"/>
        </w:rPr>
      </w:pPr>
    </w:p>
    <w:p w14:paraId="2CF45C96" w14:textId="78FE53C6" w:rsidR="00852B9E" w:rsidRPr="003F4DD7" w:rsidRDefault="00852B9E" w:rsidP="00852B9E">
      <w:pPr>
        <w:tabs>
          <w:tab w:val="left" w:pos="8550"/>
        </w:tabs>
        <w:ind w:left="360"/>
        <w:rPr>
          <w:rFonts w:ascii="Arial" w:hAnsi="Arial" w:cs="Arial"/>
          <w:bCs/>
          <w:color w:val="000000" w:themeColor="text1"/>
          <w:sz w:val="22"/>
          <w:szCs w:val="22"/>
        </w:rPr>
      </w:pPr>
      <w:r w:rsidRPr="003F4DD7">
        <w:rPr>
          <w:rFonts w:ascii="Arial" w:hAnsi="Arial" w:cs="Arial"/>
          <w:b/>
          <w:color w:val="000000" w:themeColor="text1"/>
          <w:sz w:val="22"/>
          <w:szCs w:val="22"/>
        </w:rPr>
        <w:t>#2. The end of pandemic policies</w:t>
      </w:r>
      <w:r w:rsidRPr="003F4DD7">
        <w:rPr>
          <w:rFonts w:ascii="Arial" w:hAnsi="Arial" w:cs="Arial"/>
          <w:bCs/>
          <w:color w:val="000000" w:themeColor="text1"/>
          <w:sz w:val="22"/>
          <w:szCs w:val="22"/>
        </w:rPr>
        <w:t xml:space="preserve">. Enhanced unemployment benefits end in September, and the national moratorium on evictions ends in late July. The latter was the first of its kind and no one is certain how unwinding it will affect the economy, reported </w:t>
      </w:r>
      <w:r w:rsidRPr="003F4DD7">
        <w:rPr>
          <w:rFonts w:ascii="Arial" w:hAnsi="Arial" w:cs="Arial"/>
          <w:bCs/>
          <w:i/>
          <w:iCs/>
          <w:color w:val="000000" w:themeColor="text1"/>
          <w:sz w:val="22"/>
          <w:szCs w:val="22"/>
        </w:rPr>
        <w:t>The Economist</w:t>
      </w:r>
      <w:r w:rsidRPr="003F4DD7">
        <w:rPr>
          <w:rFonts w:ascii="Arial" w:hAnsi="Arial" w:cs="Arial"/>
          <w:bCs/>
          <w:color w:val="000000" w:themeColor="text1"/>
          <w:sz w:val="22"/>
          <w:szCs w:val="22"/>
        </w:rPr>
        <w:t xml:space="preserve">. Almost 36 percent of adults living in households that are behind on rent or mortgage payments, according to the latest </w:t>
      </w:r>
      <w:r w:rsidRPr="00220CFD">
        <w:rPr>
          <w:rFonts w:ascii="Arial" w:hAnsi="Arial" w:cs="Arial"/>
          <w:bCs/>
          <w:color w:val="000000" w:themeColor="text1"/>
          <w:sz w:val="22"/>
          <w:szCs w:val="22"/>
        </w:rPr>
        <w:t>Household Pulse Survey</w:t>
      </w:r>
      <w:r w:rsidRPr="003F4DD7">
        <w:rPr>
          <w:rFonts w:ascii="Arial" w:hAnsi="Arial" w:cs="Arial"/>
          <w:bCs/>
          <w:color w:val="000000" w:themeColor="text1"/>
          <w:sz w:val="22"/>
          <w:szCs w:val="22"/>
        </w:rPr>
        <w:t>. We could see a housing boom and a housing crisis simultaneously.</w:t>
      </w:r>
    </w:p>
    <w:p w14:paraId="3590AAE7" w14:textId="77777777" w:rsidR="00852B9E" w:rsidRPr="003F4DD7" w:rsidRDefault="00852B9E" w:rsidP="00852B9E">
      <w:pPr>
        <w:tabs>
          <w:tab w:val="left" w:pos="8550"/>
        </w:tabs>
        <w:rPr>
          <w:rFonts w:ascii="Arial" w:hAnsi="Arial" w:cs="Arial"/>
          <w:bCs/>
          <w:color w:val="000000" w:themeColor="text1"/>
          <w:sz w:val="22"/>
          <w:szCs w:val="22"/>
        </w:rPr>
      </w:pPr>
    </w:p>
    <w:p w14:paraId="09F9338B" w14:textId="4FE0DE12" w:rsidR="00852B9E" w:rsidRPr="003F4DD7" w:rsidRDefault="00852B9E" w:rsidP="00852B9E">
      <w:pPr>
        <w:tabs>
          <w:tab w:val="left" w:pos="8550"/>
        </w:tabs>
        <w:ind w:left="360"/>
        <w:rPr>
          <w:rFonts w:ascii="Arial" w:hAnsi="Arial" w:cs="Arial"/>
          <w:bCs/>
          <w:color w:val="000000" w:themeColor="text1"/>
          <w:sz w:val="22"/>
          <w:szCs w:val="22"/>
        </w:rPr>
      </w:pPr>
      <w:r w:rsidRPr="003F4DD7">
        <w:rPr>
          <w:rFonts w:ascii="Arial" w:hAnsi="Arial" w:cs="Arial"/>
          <w:b/>
          <w:color w:val="000000" w:themeColor="text1"/>
          <w:sz w:val="22"/>
          <w:szCs w:val="22"/>
        </w:rPr>
        <w:t>#3. Spread of the Delta variant.</w:t>
      </w:r>
      <w:r w:rsidRPr="003F4DD7">
        <w:rPr>
          <w:rFonts w:ascii="Arial" w:hAnsi="Arial" w:cs="Arial"/>
          <w:bCs/>
          <w:color w:val="000000" w:themeColor="text1"/>
          <w:sz w:val="22"/>
          <w:szCs w:val="22"/>
        </w:rPr>
        <w:t xml:space="preserve"> The average number of coronavirus cases is up more than 180 percent over the last two weeks. “In the near term, the economic impact of the new wave of the pandemic in the U.S. could hinge on whether governments ratchet up restrictions intended to curb the virus’ spread.” reported Josh Nathan-</w:t>
      </w:r>
      <w:proofErr w:type="spellStart"/>
      <w:r w:rsidRPr="003F4DD7">
        <w:rPr>
          <w:rFonts w:ascii="Arial" w:hAnsi="Arial" w:cs="Arial"/>
          <w:bCs/>
          <w:color w:val="000000" w:themeColor="text1"/>
          <w:sz w:val="22"/>
          <w:szCs w:val="22"/>
        </w:rPr>
        <w:t>Kazis</w:t>
      </w:r>
      <w:proofErr w:type="spellEnd"/>
      <w:r w:rsidRPr="003F4DD7">
        <w:rPr>
          <w:rFonts w:ascii="Arial" w:hAnsi="Arial" w:cs="Arial"/>
          <w:bCs/>
          <w:color w:val="000000" w:themeColor="text1"/>
          <w:sz w:val="22"/>
          <w:szCs w:val="22"/>
        </w:rPr>
        <w:t xml:space="preserve"> of </w:t>
      </w:r>
      <w:r w:rsidRPr="003F4DD7">
        <w:rPr>
          <w:rFonts w:ascii="Arial" w:hAnsi="Arial" w:cs="Arial"/>
          <w:bCs/>
          <w:i/>
          <w:iCs/>
          <w:color w:val="000000" w:themeColor="text1"/>
          <w:sz w:val="22"/>
          <w:szCs w:val="22"/>
        </w:rPr>
        <w:t>Barron’s</w:t>
      </w:r>
      <w:r w:rsidRPr="003F4DD7">
        <w:rPr>
          <w:rFonts w:ascii="Arial" w:hAnsi="Arial" w:cs="Arial"/>
          <w:bCs/>
          <w:color w:val="000000" w:themeColor="text1"/>
          <w:sz w:val="22"/>
          <w:szCs w:val="22"/>
        </w:rPr>
        <w:t>.</w:t>
      </w:r>
    </w:p>
    <w:p w14:paraId="383B03E2" w14:textId="77777777" w:rsidR="00852B9E" w:rsidRPr="003F4DD7" w:rsidRDefault="00852B9E" w:rsidP="00852B9E">
      <w:pPr>
        <w:tabs>
          <w:tab w:val="left" w:pos="0"/>
        </w:tabs>
        <w:ind w:left="360"/>
        <w:rPr>
          <w:rFonts w:ascii="Arial" w:hAnsi="Arial" w:cs="Arial"/>
          <w:bCs/>
          <w:color w:val="000000" w:themeColor="text1"/>
          <w:sz w:val="22"/>
          <w:szCs w:val="22"/>
        </w:rPr>
      </w:pPr>
    </w:p>
    <w:p w14:paraId="4B10CB45" w14:textId="00B43E39" w:rsidR="00852B9E" w:rsidRPr="003F4DD7" w:rsidRDefault="00852B9E" w:rsidP="00852B9E">
      <w:pPr>
        <w:tabs>
          <w:tab w:val="left" w:pos="360"/>
        </w:tabs>
        <w:rPr>
          <w:rFonts w:ascii="Arial" w:hAnsi="Arial" w:cs="Arial"/>
          <w:bCs/>
          <w:color w:val="000000" w:themeColor="text1"/>
          <w:sz w:val="22"/>
          <w:szCs w:val="22"/>
        </w:rPr>
      </w:pPr>
      <w:r w:rsidRPr="003F4DD7">
        <w:rPr>
          <w:rFonts w:ascii="Arial" w:hAnsi="Arial" w:cs="Arial"/>
          <w:bCs/>
          <w:color w:val="000000" w:themeColor="text1"/>
          <w:sz w:val="22"/>
          <w:szCs w:val="22"/>
        </w:rPr>
        <w:t>While risks to economic growth persist, the earnings of publicly</w:t>
      </w:r>
      <w:r>
        <w:rPr>
          <w:rFonts w:ascii="Arial" w:hAnsi="Arial" w:cs="Arial"/>
          <w:bCs/>
          <w:color w:val="000000" w:themeColor="text1"/>
          <w:sz w:val="22"/>
          <w:szCs w:val="22"/>
        </w:rPr>
        <w:t xml:space="preserve"> </w:t>
      </w:r>
      <w:r w:rsidRPr="003F4DD7">
        <w:rPr>
          <w:rFonts w:ascii="Arial" w:hAnsi="Arial" w:cs="Arial"/>
          <w:bCs/>
          <w:color w:val="000000" w:themeColor="text1"/>
          <w:sz w:val="22"/>
          <w:szCs w:val="22"/>
        </w:rPr>
        <w:t xml:space="preserve">traded companies are strong. So far, 24 percent of the companies in the Standard &amp; Poor’s (S&amp;P) 500 Index have reported second quarter earnings. Year-to-year blended earnings growth has been stellar, in part, because of how bad things were during the second quarter of last year, reported John Butters of </w:t>
      </w:r>
      <w:r w:rsidRPr="003F4DD7">
        <w:rPr>
          <w:rFonts w:ascii="Arial" w:hAnsi="Arial" w:cs="Arial"/>
          <w:bCs/>
          <w:i/>
          <w:iCs/>
          <w:color w:val="000000" w:themeColor="text1"/>
          <w:sz w:val="22"/>
          <w:szCs w:val="22"/>
        </w:rPr>
        <w:t>FactSet</w:t>
      </w:r>
      <w:r w:rsidRPr="003F4DD7">
        <w:rPr>
          <w:rFonts w:ascii="Arial" w:hAnsi="Arial" w:cs="Arial"/>
          <w:bCs/>
          <w:color w:val="000000" w:themeColor="text1"/>
          <w:sz w:val="22"/>
          <w:szCs w:val="22"/>
        </w:rPr>
        <w:t>.</w:t>
      </w:r>
    </w:p>
    <w:p w14:paraId="5E52EB8F" w14:textId="77777777" w:rsidR="00852B9E" w:rsidRPr="003F4DD7" w:rsidRDefault="00852B9E" w:rsidP="00852B9E">
      <w:pPr>
        <w:tabs>
          <w:tab w:val="left" w:pos="360"/>
        </w:tabs>
        <w:rPr>
          <w:rFonts w:ascii="Arial" w:hAnsi="Arial" w:cs="Arial"/>
          <w:bCs/>
          <w:color w:val="000000" w:themeColor="text1"/>
          <w:sz w:val="22"/>
          <w:szCs w:val="22"/>
        </w:rPr>
      </w:pPr>
    </w:p>
    <w:p w14:paraId="2E23B075" w14:textId="1DC3B07B" w:rsidR="00852B9E" w:rsidRDefault="00852B9E" w:rsidP="00852B9E">
      <w:pPr>
        <w:tabs>
          <w:tab w:val="left" w:pos="36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Net profit margins, which could have been trimmed by inflation, are currently 12.4 percent. That’s the second highest level since </w:t>
      </w:r>
      <w:r w:rsidRPr="003F4DD7">
        <w:rPr>
          <w:rFonts w:ascii="Arial" w:hAnsi="Arial" w:cs="Arial"/>
          <w:bCs/>
          <w:i/>
          <w:iCs/>
          <w:color w:val="000000" w:themeColor="text1"/>
          <w:sz w:val="22"/>
          <w:szCs w:val="22"/>
        </w:rPr>
        <w:t>FactSet</w:t>
      </w:r>
      <w:r w:rsidRPr="003F4DD7">
        <w:rPr>
          <w:rFonts w:ascii="Arial" w:hAnsi="Arial" w:cs="Arial"/>
          <w:bCs/>
          <w:color w:val="000000" w:themeColor="text1"/>
          <w:sz w:val="22"/>
          <w:szCs w:val="22"/>
        </w:rPr>
        <w:t xml:space="preserve"> began tracking data in 2008. Analysts anticipate profit margins will average 12 percent through the end of 2021.</w:t>
      </w:r>
    </w:p>
    <w:p w14:paraId="2A353460" w14:textId="77777777" w:rsidR="00852B9E" w:rsidRPr="003F4DD7" w:rsidRDefault="00852B9E" w:rsidP="00852B9E">
      <w:pPr>
        <w:tabs>
          <w:tab w:val="left" w:pos="360"/>
        </w:tabs>
        <w:rPr>
          <w:rFonts w:ascii="Arial" w:hAnsi="Arial" w:cs="Arial"/>
          <w:bCs/>
          <w:color w:val="000000" w:themeColor="text1"/>
          <w:sz w:val="22"/>
          <w:szCs w:val="22"/>
        </w:rPr>
      </w:pPr>
    </w:p>
    <w:p w14:paraId="5626FF5F" w14:textId="06730E2E" w:rsidR="00852B9E" w:rsidRPr="003F4DD7" w:rsidRDefault="00852B9E" w:rsidP="00852B9E">
      <w:pPr>
        <w:tabs>
          <w:tab w:val="left" w:pos="36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Last week, major U.S. stock indices finished higher, reported Ben Levisohn of </w:t>
      </w:r>
      <w:r w:rsidRPr="003F4DD7">
        <w:rPr>
          <w:rFonts w:ascii="Arial" w:hAnsi="Arial" w:cs="Arial"/>
          <w:bCs/>
          <w:i/>
          <w:iCs/>
          <w:color w:val="000000" w:themeColor="text1"/>
          <w:sz w:val="22"/>
          <w:szCs w:val="22"/>
        </w:rPr>
        <w:t>Barron’s</w:t>
      </w:r>
      <w:r w:rsidRPr="003F4DD7">
        <w:rPr>
          <w:rFonts w:ascii="Arial" w:hAnsi="Arial" w:cs="Arial"/>
          <w:bCs/>
          <w:color w:val="000000" w:themeColor="text1"/>
          <w:sz w:val="22"/>
          <w:szCs w:val="22"/>
        </w:rPr>
        <w:t>. The yield on 10-year U.S. Treasuries closed higher, too.</w:t>
      </w:r>
    </w:p>
    <w:p w14:paraId="311FB7B4" w14:textId="77777777" w:rsidR="00852B9E" w:rsidRPr="003F4DD7" w:rsidRDefault="00852B9E" w:rsidP="00852B9E">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852B9E" w:rsidRPr="003F4DD7" w14:paraId="55B08679"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74637"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color w:val="000000" w:themeColor="text1"/>
                <w:sz w:val="22"/>
                <w:szCs w:val="22"/>
              </w:rPr>
              <w:br w:type="page"/>
            </w:r>
            <w:r w:rsidRPr="003F4DD7">
              <w:rPr>
                <w:rFonts w:ascii="Arial" w:hAnsi="Arial" w:cs="Arial"/>
                <w:b/>
                <w:bCs/>
                <w:color w:val="000000" w:themeColor="text1"/>
                <w:sz w:val="22"/>
                <w:szCs w:val="22"/>
              </w:rPr>
              <w:t>Data as of 7/23/21</w:t>
            </w:r>
          </w:p>
        </w:tc>
        <w:tc>
          <w:tcPr>
            <w:tcW w:w="1170" w:type="dxa"/>
            <w:tcBorders>
              <w:top w:val="single" w:sz="4" w:space="0" w:color="auto"/>
              <w:left w:val="nil"/>
              <w:bottom w:val="single" w:sz="4" w:space="0" w:color="auto"/>
              <w:right w:val="single" w:sz="4" w:space="0" w:color="auto"/>
            </w:tcBorders>
            <w:vAlign w:val="center"/>
          </w:tcPr>
          <w:p w14:paraId="65AD6CF1"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945E6"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53B550F"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03AE562"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7EBEA3"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644B7B"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10-Year</w:t>
            </w:r>
          </w:p>
        </w:tc>
      </w:tr>
      <w:tr w:rsidR="00852B9E" w:rsidRPr="003F4DD7" w14:paraId="12C619AE" w14:textId="77777777" w:rsidTr="00E75876">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7023B329"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lastRenderedPageBreak/>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249D189E"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2.0%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9C62E74"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17.5%</w:t>
            </w:r>
          </w:p>
        </w:tc>
        <w:tc>
          <w:tcPr>
            <w:tcW w:w="990" w:type="dxa"/>
            <w:tcBorders>
              <w:top w:val="nil"/>
              <w:left w:val="nil"/>
              <w:bottom w:val="single" w:sz="4" w:space="0" w:color="auto"/>
              <w:right w:val="single" w:sz="4" w:space="0" w:color="auto"/>
            </w:tcBorders>
            <w:shd w:val="clear" w:color="auto" w:fill="auto"/>
            <w:noWrap/>
            <w:vAlign w:val="center"/>
          </w:tcPr>
          <w:p w14:paraId="02F0F5CE"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36.4%</w:t>
            </w:r>
          </w:p>
        </w:tc>
        <w:tc>
          <w:tcPr>
            <w:tcW w:w="900" w:type="dxa"/>
            <w:tcBorders>
              <w:top w:val="single" w:sz="4" w:space="0" w:color="auto"/>
              <w:left w:val="nil"/>
              <w:bottom w:val="single" w:sz="4" w:space="0" w:color="auto"/>
              <w:right w:val="single" w:sz="4" w:space="0" w:color="auto"/>
            </w:tcBorders>
            <w:shd w:val="clear" w:color="auto" w:fill="auto"/>
            <w:vAlign w:val="center"/>
          </w:tcPr>
          <w:p w14:paraId="71129542"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16.3%</w:t>
            </w:r>
          </w:p>
        </w:tc>
        <w:tc>
          <w:tcPr>
            <w:tcW w:w="900" w:type="dxa"/>
            <w:tcBorders>
              <w:top w:val="nil"/>
              <w:left w:val="single" w:sz="4" w:space="0" w:color="auto"/>
              <w:bottom w:val="single" w:sz="4" w:space="0" w:color="auto"/>
              <w:right w:val="single" w:sz="4" w:space="0" w:color="auto"/>
            </w:tcBorders>
            <w:shd w:val="clear" w:color="auto" w:fill="auto"/>
            <w:vAlign w:val="center"/>
          </w:tcPr>
          <w:p w14:paraId="70F4F25F"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15.3%</w:t>
            </w:r>
          </w:p>
        </w:tc>
        <w:tc>
          <w:tcPr>
            <w:tcW w:w="1080" w:type="dxa"/>
            <w:tcBorders>
              <w:top w:val="nil"/>
              <w:left w:val="single" w:sz="4" w:space="0" w:color="auto"/>
              <w:bottom w:val="single" w:sz="4" w:space="0" w:color="auto"/>
              <w:right w:val="single" w:sz="4" w:space="0" w:color="auto"/>
            </w:tcBorders>
            <w:shd w:val="clear" w:color="auto" w:fill="auto"/>
            <w:vAlign w:val="center"/>
          </w:tcPr>
          <w:p w14:paraId="00031EE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12.7%</w:t>
            </w:r>
          </w:p>
        </w:tc>
      </w:tr>
      <w:tr w:rsidR="00852B9E" w:rsidRPr="003F4DD7" w14:paraId="18151395"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3E8CD"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6096D7C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1B508" w14:textId="77777777" w:rsidR="00852B9E" w:rsidRPr="003F4DD7" w:rsidRDefault="00852B9E" w:rsidP="00E75876">
            <w:pPr>
              <w:tabs>
                <w:tab w:val="left" w:pos="263"/>
                <w:tab w:val="center" w:pos="372"/>
                <w:tab w:val="left" w:pos="8550"/>
              </w:tabs>
              <w:jc w:val="center"/>
              <w:rPr>
                <w:rFonts w:ascii="Arial" w:hAnsi="Arial" w:cs="Arial"/>
                <w:sz w:val="22"/>
                <w:szCs w:val="22"/>
              </w:rPr>
            </w:pPr>
            <w:r w:rsidRPr="003F4DD7">
              <w:rPr>
                <w:rFonts w:ascii="Arial" w:hAnsi="Arial" w:cs="Arial"/>
                <w:sz w:val="22"/>
                <w:szCs w:val="22"/>
              </w:rPr>
              <w:t>6.6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EABA6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24.6</w:t>
            </w:r>
          </w:p>
        </w:tc>
        <w:tc>
          <w:tcPr>
            <w:tcW w:w="900" w:type="dxa"/>
            <w:tcBorders>
              <w:top w:val="single" w:sz="4" w:space="0" w:color="auto"/>
              <w:left w:val="nil"/>
              <w:bottom w:val="single" w:sz="4" w:space="0" w:color="auto"/>
              <w:right w:val="single" w:sz="4" w:space="0" w:color="auto"/>
            </w:tcBorders>
            <w:shd w:val="clear" w:color="auto" w:fill="auto"/>
            <w:vAlign w:val="center"/>
          </w:tcPr>
          <w:p w14:paraId="5DFE4B6C"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A0630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04A404"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3.1</w:t>
            </w:r>
          </w:p>
        </w:tc>
      </w:tr>
      <w:tr w:rsidR="00852B9E" w:rsidRPr="003F4DD7" w14:paraId="53681C57"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D04B5"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51CA7BD4"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5964" w14:textId="77777777" w:rsidR="00852B9E" w:rsidRPr="003F4DD7" w:rsidRDefault="00852B9E" w:rsidP="00E75876">
            <w:pPr>
              <w:tabs>
                <w:tab w:val="left" w:pos="263"/>
                <w:tab w:val="center" w:pos="372"/>
                <w:tab w:val="left" w:pos="8550"/>
              </w:tabs>
              <w:jc w:val="center"/>
              <w:rPr>
                <w:rFonts w:ascii="Arial" w:hAnsi="Arial" w:cs="Arial"/>
                <w:sz w:val="22"/>
                <w:szCs w:val="22"/>
              </w:rPr>
            </w:pPr>
            <w:r w:rsidRPr="003F4DD7">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5B4851"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69F20FFC"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5C181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158A52"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3.0</w:t>
            </w:r>
          </w:p>
        </w:tc>
      </w:tr>
      <w:tr w:rsidR="00852B9E" w:rsidRPr="003F4DD7" w14:paraId="2164CC14"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42A6B"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0CAC2B88"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EC005"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-4.7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4E961D4"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-4.2</w:t>
            </w:r>
          </w:p>
        </w:tc>
        <w:tc>
          <w:tcPr>
            <w:tcW w:w="900" w:type="dxa"/>
            <w:tcBorders>
              <w:top w:val="single" w:sz="4" w:space="0" w:color="auto"/>
              <w:left w:val="nil"/>
              <w:bottom w:val="single" w:sz="4" w:space="0" w:color="auto"/>
              <w:right w:val="single" w:sz="4" w:space="0" w:color="auto"/>
            </w:tcBorders>
            <w:shd w:val="clear" w:color="auto" w:fill="auto"/>
            <w:vAlign w:val="center"/>
          </w:tcPr>
          <w:p w14:paraId="085AA59C"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13.7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900FD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BD61F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1.1</w:t>
            </w:r>
          </w:p>
        </w:tc>
      </w:tr>
      <w:tr w:rsidR="00852B9E" w:rsidRPr="003F4DD7" w14:paraId="42D7314D"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5D257"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1B931A7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C00C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22.6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67BF0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40.5</w:t>
            </w:r>
          </w:p>
        </w:tc>
        <w:tc>
          <w:tcPr>
            <w:tcW w:w="900" w:type="dxa"/>
            <w:tcBorders>
              <w:top w:val="single" w:sz="4" w:space="0" w:color="auto"/>
              <w:left w:val="nil"/>
              <w:bottom w:val="single" w:sz="4" w:space="0" w:color="auto"/>
              <w:right w:val="single" w:sz="4" w:space="0" w:color="auto"/>
            </w:tcBorders>
            <w:shd w:val="clear" w:color="auto" w:fill="auto"/>
            <w:vAlign w:val="center"/>
          </w:tcPr>
          <w:p w14:paraId="6618EB86"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106E69"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68A037"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-5.3</w:t>
            </w:r>
          </w:p>
        </w:tc>
      </w:tr>
    </w:tbl>
    <w:p w14:paraId="548B3036" w14:textId="77777777" w:rsidR="00852B9E" w:rsidRPr="00723A25" w:rsidRDefault="00852B9E" w:rsidP="00852B9E">
      <w:pPr>
        <w:rPr>
          <w:rFonts w:ascii="Arial" w:hAnsi="Arial" w:cs="Arial"/>
          <w:sz w:val="18"/>
          <w:szCs w:val="18"/>
        </w:rPr>
      </w:pPr>
      <w:r w:rsidRPr="00723A25">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AC56E44" w14:textId="77777777" w:rsidR="00852B9E" w:rsidRPr="00723A25" w:rsidRDefault="00852B9E" w:rsidP="00852B9E">
      <w:pPr>
        <w:rPr>
          <w:rFonts w:ascii="Arial" w:hAnsi="Arial" w:cs="Arial"/>
          <w:sz w:val="18"/>
          <w:szCs w:val="18"/>
        </w:rPr>
      </w:pPr>
      <w:r w:rsidRPr="00723A25">
        <w:rPr>
          <w:rFonts w:ascii="Arial" w:hAnsi="Arial" w:cs="Arial"/>
          <w:sz w:val="18"/>
          <w:szCs w:val="18"/>
        </w:rPr>
        <w:t>Sources: Yahoo! Finance; MarketWatch; djindexes.com; Federal Reserve Bank of St. Louis; London Bullion Market Association.</w:t>
      </w:r>
    </w:p>
    <w:p w14:paraId="03242111" w14:textId="77777777" w:rsidR="00852B9E" w:rsidRPr="00723A25" w:rsidRDefault="00852B9E" w:rsidP="00852B9E">
      <w:pPr>
        <w:rPr>
          <w:rFonts w:ascii="Arial" w:hAnsi="Arial" w:cs="Arial"/>
          <w:sz w:val="18"/>
          <w:szCs w:val="18"/>
        </w:rPr>
      </w:pPr>
      <w:r w:rsidRPr="00723A25">
        <w:rPr>
          <w:rFonts w:ascii="Arial" w:hAnsi="Arial" w:cs="Arial"/>
          <w:sz w:val="18"/>
          <w:szCs w:val="18"/>
        </w:rPr>
        <w:t>Past performance is no guarantee of future results. Indices are unmanaged and cannot be invested into directly. N/A means not applicable.</w:t>
      </w:r>
    </w:p>
    <w:p w14:paraId="1C152E1E" w14:textId="77777777" w:rsidR="00852B9E" w:rsidRPr="003F4DD7" w:rsidRDefault="00852B9E" w:rsidP="00852B9E">
      <w:pPr>
        <w:rPr>
          <w:rFonts w:ascii="Arial" w:hAnsi="Arial" w:cs="Arial"/>
          <w:bCs/>
          <w:color w:val="000000" w:themeColor="text1"/>
          <w:sz w:val="22"/>
          <w:szCs w:val="22"/>
        </w:rPr>
      </w:pPr>
    </w:p>
    <w:p w14:paraId="7396FD6E" w14:textId="2290A94F" w:rsidR="00852B9E" w:rsidRPr="003F4DD7" w:rsidRDefault="00852B9E" w:rsidP="00852B9E">
      <w:pPr>
        <w:tabs>
          <w:tab w:val="left" w:pos="8550"/>
        </w:tabs>
        <w:rPr>
          <w:rFonts w:ascii="Arial" w:hAnsi="Arial" w:cs="Arial"/>
          <w:bCs/>
          <w:color w:val="000000" w:themeColor="text1"/>
          <w:sz w:val="22"/>
          <w:szCs w:val="22"/>
        </w:rPr>
      </w:pPr>
      <w:r w:rsidRPr="00723A25">
        <w:rPr>
          <w:rFonts w:ascii="Arial" w:hAnsi="Arial" w:cs="Arial"/>
          <w:b/>
          <w:bCs/>
          <w:color w:val="0D304A"/>
          <w:sz w:val="22"/>
          <w:szCs w:val="22"/>
        </w:rPr>
        <w:t>HOW MUCH ARE OLYMPIC MEDALS WORTH?</w:t>
      </w:r>
      <w:r w:rsidRPr="003F4DD7">
        <w:rPr>
          <w:rFonts w:ascii="Arial" w:hAnsi="Arial" w:cs="Arial"/>
          <w:b/>
          <w:bCs/>
          <w:color w:val="35DB3F"/>
          <w:sz w:val="22"/>
          <w:szCs w:val="22"/>
        </w:rPr>
        <w:t xml:space="preserve"> </w:t>
      </w:r>
      <w:r w:rsidRPr="003F4DD7">
        <w:rPr>
          <w:rFonts w:ascii="Arial" w:hAnsi="Arial" w:cs="Arial"/>
          <w:bCs/>
          <w:color w:val="000000" w:themeColor="text1"/>
          <w:sz w:val="22"/>
          <w:szCs w:val="22"/>
        </w:rPr>
        <w:t xml:space="preserve">The </w:t>
      </w:r>
      <w:r w:rsidRPr="00220CFD">
        <w:rPr>
          <w:rFonts w:ascii="Arial" w:hAnsi="Arial" w:cs="Arial"/>
          <w:bCs/>
          <w:color w:val="000000" w:themeColor="text1"/>
          <w:sz w:val="22"/>
          <w:szCs w:val="22"/>
        </w:rPr>
        <w:t>Tokyo Organizing Committee of the Olympic and Paralympic Games</w:t>
      </w:r>
      <w:r w:rsidRPr="003F4DD7">
        <w:rPr>
          <w:rFonts w:ascii="Arial" w:hAnsi="Arial" w:cs="Arial"/>
          <w:bCs/>
          <w:color w:val="000000" w:themeColor="text1"/>
          <w:sz w:val="22"/>
          <w:szCs w:val="22"/>
        </w:rPr>
        <w:t xml:space="preserve"> took a new approach to producing medals. “Approximately 5,000 medals have been produced from small electronic devices that were contributed by people all over Japan…From the procurement of the metals to the development of the medal design, the entire country of Japan was involved in the production of the medals for the Tokyo 2020 Games – a project that was only possible with the participation of people across the nation.”</w:t>
      </w:r>
    </w:p>
    <w:p w14:paraId="02854F37" w14:textId="77777777" w:rsidR="00852B9E" w:rsidRPr="003F4DD7" w:rsidRDefault="00852B9E" w:rsidP="00852B9E">
      <w:pPr>
        <w:tabs>
          <w:tab w:val="left" w:pos="8550"/>
        </w:tabs>
        <w:rPr>
          <w:rFonts w:ascii="Arial" w:hAnsi="Arial" w:cs="Arial"/>
          <w:bCs/>
          <w:color w:val="000000" w:themeColor="text1"/>
          <w:sz w:val="22"/>
          <w:szCs w:val="22"/>
        </w:rPr>
      </w:pPr>
    </w:p>
    <w:p w14:paraId="4F3C93F9" w14:textId="2417865E"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color w:val="000000" w:themeColor="text1"/>
          <w:sz w:val="22"/>
          <w:szCs w:val="22"/>
        </w:rPr>
        <w:t>The current</w:t>
      </w:r>
      <w:r w:rsidRPr="003F4DD7">
        <w:rPr>
          <w:rFonts w:ascii="Arial" w:hAnsi="Arial" w:cs="Arial"/>
          <w:b/>
          <w:bCs/>
          <w:color w:val="000000" w:themeColor="text1"/>
          <w:sz w:val="22"/>
          <w:szCs w:val="22"/>
        </w:rPr>
        <w:t xml:space="preserve"> </w:t>
      </w:r>
      <w:r w:rsidRPr="003F4DD7">
        <w:rPr>
          <w:rFonts w:ascii="Arial" w:hAnsi="Arial" w:cs="Arial"/>
          <w:bCs/>
          <w:color w:val="000000" w:themeColor="text1"/>
          <w:sz w:val="22"/>
          <w:szCs w:val="22"/>
        </w:rPr>
        <w:t>medal format – awarding gold, silver and bronze medals to the top finishers in each event – was introduced during the 1904 Olympics. For a few years, around that time, the medals were made of gold, silver and bronze, but that’s no longer the case. The medals awarded at the Tokyo Games are composed of a variety of metals.</w:t>
      </w:r>
    </w:p>
    <w:p w14:paraId="62058AA1" w14:textId="77777777" w:rsidR="00852B9E" w:rsidRPr="003F4DD7" w:rsidRDefault="00852B9E" w:rsidP="00852B9E">
      <w:pPr>
        <w:tabs>
          <w:tab w:val="left" w:pos="8550"/>
        </w:tabs>
        <w:rPr>
          <w:rFonts w:ascii="Arial" w:hAnsi="Arial" w:cs="Arial"/>
          <w:bCs/>
          <w:color w:val="000000" w:themeColor="text1"/>
          <w:sz w:val="22"/>
          <w:szCs w:val="22"/>
        </w:rPr>
      </w:pPr>
    </w:p>
    <w:p w14:paraId="79246592" w14:textId="5FC68DB4" w:rsidR="00852B9E" w:rsidRPr="005D67C2" w:rsidRDefault="00852B9E" w:rsidP="00C729EB">
      <w:pPr>
        <w:pStyle w:val="ListParagraph"/>
        <w:numPr>
          <w:ilvl w:val="0"/>
          <w:numId w:val="26"/>
        </w:numPr>
        <w:tabs>
          <w:tab w:val="left" w:pos="8550"/>
        </w:tabs>
        <w:rPr>
          <w:rFonts w:ascii="Arial" w:hAnsi="Arial" w:cs="Arial"/>
          <w:bCs/>
          <w:color w:val="000000" w:themeColor="text1"/>
          <w:sz w:val="22"/>
          <w:szCs w:val="22"/>
        </w:rPr>
      </w:pPr>
      <w:r w:rsidRPr="005D67C2">
        <w:rPr>
          <w:rFonts w:ascii="Arial" w:hAnsi="Arial" w:cs="Arial"/>
          <w:b/>
          <w:color w:val="000000" w:themeColor="text1"/>
          <w:sz w:val="22"/>
          <w:szCs w:val="22"/>
        </w:rPr>
        <w:t>Olympic gold</w:t>
      </w:r>
      <w:r w:rsidRPr="005D67C2">
        <w:rPr>
          <w:rFonts w:ascii="Arial" w:hAnsi="Arial" w:cs="Arial"/>
          <w:bCs/>
          <w:color w:val="000000" w:themeColor="text1"/>
          <w:sz w:val="22"/>
          <w:szCs w:val="22"/>
        </w:rPr>
        <w:t>. The gold medal contains 550 grams of silver ($490) covered in 6 grams of gold plating ($380). That puts its monetary value at about $870.</w:t>
      </w:r>
    </w:p>
    <w:p w14:paraId="5F372272" w14:textId="77777777" w:rsidR="005D67C2" w:rsidRPr="005D67C2" w:rsidRDefault="005D67C2" w:rsidP="005D67C2">
      <w:pPr>
        <w:pStyle w:val="ListParagraph"/>
        <w:tabs>
          <w:tab w:val="left" w:pos="8550"/>
        </w:tabs>
        <w:rPr>
          <w:rFonts w:ascii="Arial" w:hAnsi="Arial" w:cs="Arial"/>
          <w:bCs/>
          <w:color w:val="000000" w:themeColor="text1"/>
          <w:sz w:val="22"/>
          <w:szCs w:val="22"/>
        </w:rPr>
      </w:pPr>
    </w:p>
    <w:p w14:paraId="04598C7A" w14:textId="61314EB9" w:rsidR="00852B9E" w:rsidRPr="003F4DD7" w:rsidRDefault="00852B9E" w:rsidP="00852B9E">
      <w:pPr>
        <w:pStyle w:val="ListParagraph"/>
        <w:numPr>
          <w:ilvl w:val="0"/>
          <w:numId w:val="26"/>
        </w:numPr>
        <w:tabs>
          <w:tab w:val="left" w:pos="8550"/>
        </w:tabs>
        <w:rPr>
          <w:rFonts w:ascii="Arial" w:hAnsi="Arial" w:cs="Arial"/>
          <w:bCs/>
          <w:color w:val="000000" w:themeColor="text1"/>
          <w:sz w:val="22"/>
          <w:szCs w:val="22"/>
        </w:rPr>
      </w:pPr>
      <w:r w:rsidRPr="003F4DD7">
        <w:rPr>
          <w:rFonts w:ascii="Arial" w:hAnsi="Arial" w:cs="Arial"/>
          <w:b/>
          <w:color w:val="000000" w:themeColor="text1"/>
          <w:sz w:val="22"/>
          <w:szCs w:val="22"/>
        </w:rPr>
        <w:t>Olympic silver</w:t>
      </w:r>
      <w:r w:rsidRPr="003F4DD7">
        <w:rPr>
          <w:rFonts w:ascii="Arial" w:hAnsi="Arial" w:cs="Arial"/>
          <w:bCs/>
          <w:color w:val="000000" w:themeColor="text1"/>
          <w:sz w:val="22"/>
          <w:szCs w:val="22"/>
        </w:rPr>
        <w:t>. The silver medal is made of pure silver. At the 2020 Olympics, the medal weighs in at about 550 grams, and its value is about $490.</w:t>
      </w:r>
    </w:p>
    <w:p w14:paraId="7A6ED04D" w14:textId="77777777" w:rsidR="00852B9E" w:rsidRPr="003F4DD7" w:rsidRDefault="00852B9E" w:rsidP="00852B9E">
      <w:pPr>
        <w:pStyle w:val="ListParagraph"/>
        <w:tabs>
          <w:tab w:val="left" w:pos="8550"/>
        </w:tabs>
        <w:rPr>
          <w:rFonts w:ascii="Arial" w:hAnsi="Arial" w:cs="Arial"/>
          <w:bCs/>
          <w:color w:val="000000" w:themeColor="text1"/>
          <w:sz w:val="22"/>
          <w:szCs w:val="22"/>
        </w:rPr>
      </w:pPr>
    </w:p>
    <w:p w14:paraId="35E03B21" w14:textId="2C3DCB2B" w:rsidR="00852B9E" w:rsidRPr="005D67C2" w:rsidRDefault="00852B9E" w:rsidP="00B41287">
      <w:pPr>
        <w:pStyle w:val="ListParagraph"/>
        <w:numPr>
          <w:ilvl w:val="0"/>
          <w:numId w:val="26"/>
        </w:numPr>
        <w:tabs>
          <w:tab w:val="left" w:pos="8550"/>
        </w:tabs>
        <w:rPr>
          <w:rFonts w:ascii="Arial" w:hAnsi="Arial" w:cs="Arial"/>
          <w:bCs/>
          <w:color w:val="000000" w:themeColor="text1"/>
          <w:sz w:val="22"/>
          <w:szCs w:val="22"/>
        </w:rPr>
      </w:pPr>
      <w:r w:rsidRPr="005D67C2">
        <w:rPr>
          <w:rFonts w:ascii="Arial" w:hAnsi="Arial" w:cs="Arial"/>
          <w:b/>
          <w:color w:val="000000" w:themeColor="text1"/>
          <w:sz w:val="22"/>
          <w:szCs w:val="22"/>
        </w:rPr>
        <w:t>Olympic bronze</w:t>
      </w:r>
      <w:r w:rsidRPr="005D67C2">
        <w:rPr>
          <w:rFonts w:ascii="Arial" w:hAnsi="Arial" w:cs="Arial"/>
          <w:bCs/>
          <w:color w:val="000000" w:themeColor="text1"/>
          <w:sz w:val="22"/>
          <w:szCs w:val="22"/>
        </w:rPr>
        <w:t>. The bronze medal is comprised of 450 grams – almost a pound – of red brass. Red brass is 95 percent copper and 3 percent zinc, and is valued at about $2.40 a pound. The medal’s monetary value is about $2.40.</w:t>
      </w:r>
    </w:p>
    <w:p w14:paraId="59A7FF4B" w14:textId="77777777" w:rsidR="005D67C2" w:rsidRPr="005D67C2" w:rsidRDefault="005D67C2" w:rsidP="005D67C2">
      <w:pPr>
        <w:tabs>
          <w:tab w:val="left" w:pos="8550"/>
        </w:tabs>
        <w:rPr>
          <w:rFonts w:ascii="Arial" w:hAnsi="Arial" w:cs="Arial"/>
          <w:bCs/>
          <w:color w:val="000000" w:themeColor="text1"/>
          <w:sz w:val="22"/>
          <w:szCs w:val="22"/>
        </w:rPr>
      </w:pPr>
    </w:p>
    <w:p w14:paraId="76493E0C" w14:textId="77777777"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color w:val="000000" w:themeColor="text1"/>
          <w:sz w:val="22"/>
          <w:szCs w:val="22"/>
        </w:rPr>
        <w:t xml:space="preserve">Of course, the real answer to the question about the value of Olympic medals is that they are priceless. The achievement they represent – becoming one of the world’s best athletes in a sport – has a value that cannot be measured in dollars and cents.  </w:t>
      </w:r>
    </w:p>
    <w:p w14:paraId="72DE4320" w14:textId="77777777" w:rsidR="00852B9E" w:rsidRPr="003F4DD7" w:rsidRDefault="00852B9E" w:rsidP="00852B9E">
      <w:pPr>
        <w:tabs>
          <w:tab w:val="left" w:pos="8550"/>
        </w:tabs>
        <w:rPr>
          <w:rFonts w:ascii="Arial" w:hAnsi="Arial" w:cs="Arial"/>
          <w:bCs/>
          <w:color w:val="000000" w:themeColor="text1"/>
          <w:sz w:val="22"/>
          <w:szCs w:val="22"/>
        </w:rPr>
      </w:pPr>
    </w:p>
    <w:p w14:paraId="53C20AB3" w14:textId="77777777" w:rsidR="00852B9E" w:rsidRPr="00723A25" w:rsidRDefault="00852B9E" w:rsidP="00852B9E">
      <w:pPr>
        <w:tabs>
          <w:tab w:val="left" w:pos="-3150"/>
          <w:tab w:val="left" w:pos="8550"/>
        </w:tabs>
        <w:rPr>
          <w:rFonts w:ascii="Arial" w:hAnsi="Arial" w:cs="Arial"/>
          <w:b/>
          <w:bCs/>
          <w:color w:val="0D304A"/>
          <w:sz w:val="28"/>
          <w:szCs w:val="28"/>
        </w:rPr>
      </w:pPr>
      <w:r w:rsidRPr="00723A25">
        <w:rPr>
          <w:rFonts w:ascii="Arial" w:hAnsi="Arial" w:cs="Arial"/>
          <w:b/>
          <w:bCs/>
          <w:color w:val="0D304A"/>
          <w:sz w:val="28"/>
          <w:szCs w:val="28"/>
        </w:rPr>
        <w:t xml:space="preserve">Weekly Focus – Think About It </w:t>
      </w:r>
    </w:p>
    <w:p w14:paraId="56215A67" w14:textId="77777777" w:rsidR="00852B9E" w:rsidRPr="003F4DD7" w:rsidRDefault="00852B9E" w:rsidP="00852B9E">
      <w:pPr>
        <w:rPr>
          <w:rFonts w:ascii="Arial" w:hAnsi="Arial" w:cs="Arial"/>
          <w:color w:val="000000" w:themeColor="text1"/>
          <w:sz w:val="22"/>
          <w:szCs w:val="22"/>
        </w:rPr>
      </w:pPr>
      <w:r w:rsidRPr="003F4DD7">
        <w:rPr>
          <w:rFonts w:ascii="Arial" w:hAnsi="Arial" w:cs="Arial"/>
          <w:color w:val="000000" w:themeColor="text1"/>
          <w:sz w:val="22"/>
          <w:szCs w:val="22"/>
        </w:rPr>
        <w:t xml:space="preserve">“Never underestimate the power of dreams and the influence of the human spirit. We are all the same in this notion: The potential for greatness lives within each of us.” </w:t>
      </w:r>
    </w:p>
    <w:p w14:paraId="58961867" w14:textId="7EBDD7C1" w:rsidR="00852B9E" w:rsidRPr="003F4DD7" w:rsidRDefault="00852B9E" w:rsidP="00852B9E">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3F4DD7">
        <w:rPr>
          <w:rFonts w:ascii="Arial" w:hAnsi="Arial" w:cs="Arial"/>
          <w:i/>
          <w:iCs/>
          <w:color w:val="000000" w:themeColor="text1"/>
          <w:sz w:val="22"/>
          <w:szCs w:val="22"/>
        </w:rPr>
        <w:t xml:space="preserve"> Wilma Rudolph, Four-time Olympic medalist</w:t>
      </w:r>
    </w:p>
    <w:p w14:paraId="11331258" w14:textId="77777777" w:rsidR="00852B9E" w:rsidRPr="003F4DD7" w:rsidRDefault="00852B9E" w:rsidP="00852B9E">
      <w:pPr>
        <w:ind w:right="-36"/>
        <w:rPr>
          <w:rFonts w:ascii="Arial" w:hAnsi="Arial" w:cs="Arial"/>
          <w:i/>
          <w:iCs/>
          <w:color w:val="000000" w:themeColor="text1"/>
          <w:sz w:val="22"/>
          <w:szCs w:val="22"/>
        </w:rPr>
      </w:pPr>
    </w:p>
    <w:p w14:paraId="6F537529" w14:textId="77777777" w:rsidR="00852B9E" w:rsidRPr="003F4DD7" w:rsidRDefault="00852B9E" w:rsidP="00852B9E">
      <w:pPr>
        <w:ind w:right="-36"/>
        <w:rPr>
          <w:rFonts w:ascii="Arial" w:hAnsi="Arial" w:cs="Arial"/>
          <w:color w:val="000000"/>
          <w:sz w:val="22"/>
          <w:szCs w:val="22"/>
        </w:rPr>
      </w:pPr>
      <w:r w:rsidRPr="003F4DD7">
        <w:rPr>
          <w:rFonts w:ascii="Arial" w:hAnsi="Arial" w:cs="Arial"/>
          <w:color w:val="000000"/>
          <w:sz w:val="22"/>
          <w:szCs w:val="22"/>
        </w:rPr>
        <w:t>Best regards,</w:t>
      </w:r>
    </w:p>
    <w:p w14:paraId="6FC292C3" w14:textId="77777777" w:rsidR="00852B9E" w:rsidRPr="003F4DD7" w:rsidRDefault="00852B9E" w:rsidP="00852B9E">
      <w:pPr>
        <w:ind w:right="-36"/>
        <w:rPr>
          <w:rFonts w:ascii="Arial" w:hAnsi="Arial" w:cs="Arial"/>
          <w:color w:val="000000"/>
          <w:sz w:val="22"/>
          <w:szCs w:val="22"/>
        </w:rPr>
      </w:pPr>
    </w:p>
    <w:p w14:paraId="69B2E1FB" w14:textId="77777777" w:rsidR="00CA3517" w:rsidRDefault="00CA3517" w:rsidP="00CA3517">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E9441AA" w14:textId="77777777" w:rsidR="00CA3517" w:rsidRDefault="00CA3517" w:rsidP="00CA3517">
      <w:pPr>
        <w:pStyle w:val="NormalWeb"/>
        <w:spacing w:before="0" w:beforeAutospacing="0" w:after="0" w:afterAutospacing="0"/>
        <w:rPr>
          <w:rFonts w:ascii="Arial" w:hAnsi="Arial" w:cs="Arial"/>
          <w:sz w:val="22"/>
          <w:szCs w:val="22"/>
        </w:rPr>
      </w:pPr>
    </w:p>
    <w:p w14:paraId="68A7C450" w14:textId="77777777" w:rsidR="00CA3517" w:rsidRPr="005513E4" w:rsidRDefault="00CA3517" w:rsidP="00CA3517">
      <w:pPr>
        <w:rPr>
          <w:rFonts w:ascii="Arial" w:hAnsi="Arial" w:cs="Arial"/>
          <w:sz w:val="22"/>
          <w:szCs w:val="22"/>
        </w:rPr>
      </w:pPr>
      <w:r w:rsidRPr="005513E4">
        <w:rPr>
          <w:rFonts w:ascii="Arial" w:hAnsi="Arial" w:cs="Arial"/>
          <w:sz w:val="22"/>
          <w:szCs w:val="22"/>
        </w:rPr>
        <w:t>Securities offered through Commonwealth Financial, Member FINRA/SIPC.</w:t>
      </w:r>
    </w:p>
    <w:p w14:paraId="37E4031D" w14:textId="77777777" w:rsidR="00852B9E" w:rsidRDefault="00852B9E" w:rsidP="00852B9E">
      <w:pPr>
        <w:ind w:right="-36"/>
        <w:rPr>
          <w:rFonts w:ascii="Arial" w:hAnsi="Arial" w:cs="Arial"/>
          <w:color w:val="000000"/>
          <w:sz w:val="18"/>
          <w:szCs w:val="18"/>
        </w:rPr>
      </w:pPr>
    </w:p>
    <w:p w14:paraId="4158415B"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71D02762"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This newsletter was prepared by Carson Coaching. Carson Coaching is not affiliated with the named firm or broker/dealer.</w:t>
      </w:r>
    </w:p>
    <w:p w14:paraId="5983C6F2"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F7424EE"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5B99156"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0B093FAD"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CDC827F"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Dow Jones Global ex-U.S. Index covers approximately 95% of the market capitalization of the 45 developed and emerging countries included in the Index.</w:t>
      </w:r>
    </w:p>
    <w:p w14:paraId="32873A3F"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8D26353"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36086B">
        <w:rPr>
          <w:rStyle w:val="apple-converted-space"/>
          <w:rFonts w:ascii="Arial" w:hAnsi="Arial" w:cs="Arial"/>
          <w:color w:val="000000"/>
          <w:sz w:val="18"/>
          <w:szCs w:val="18"/>
        </w:rPr>
        <w:t> </w:t>
      </w:r>
      <w:r w:rsidRPr="008C48F9">
        <w:rPr>
          <w:rFonts w:ascii="Arial" w:hAnsi="Arial" w:cs="Arial"/>
          <w:sz w:val="18"/>
          <w:szCs w:val="18"/>
        </w:rPr>
        <w:t>https://fred.stlouisfed.org/series/GOLDPMGBD228NLBM</w:t>
      </w:r>
      <w:r w:rsidRPr="0036086B">
        <w:rPr>
          <w:rFonts w:ascii="Arial" w:hAnsi="Arial" w:cs="Arial"/>
          <w:color w:val="000000"/>
          <w:sz w:val="18"/>
          <w:szCs w:val="18"/>
        </w:rPr>
        <w:t>.</w:t>
      </w:r>
    </w:p>
    <w:p w14:paraId="0A3911DD"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A6F134A"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2243ED14"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22EAE106"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NASDAQ Composite is an unmanaged index of securities traded on the NASDAQ system.</w:t>
      </w:r>
    </w:p>
    <w:p w14:paraId="27C764F8"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27794401"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Yahoo! Finance is the source for any reference to the performance of an index between two specific periods.</w:t>
      </w:r>
    </w:p>
    <w:p w14:paraId="72329FE5" w14:textId="77777777" w:rsidR="00852B9E" w:rsidRPr="0036086B" w:rsidRDefault="00852B9E" w:rsidP="00852B9E">
      <w:pPr>
        <w:rPr>
          <w:rFonts w:ascii="Arial" w:hAnsi="Arial" w:cs="Arial"/>
          <w:color w:val="000000"/>
          <w:sz w:val="18"/>
          <w:szCs w:val="18"/>
        </w:rPr>
      </w:pPr>
      <w:r w:rsidRPr="0036086B">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B2D039D"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Opinions expressed are subject to change without notice and are not intended as investment advice or to predict future performance.</w:t>
      </w:r>
    </w:p>
    <w:p w14:paraId="28F05569"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Economic forecasts set forth may not develop as predicted and there can be no guarantee that strategies promoted will be successful.</w:t>
      </w:r>
    </w:p>
    <w:p w14:paraId="2709598A"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Past performance does not guarantee future results. Investing involves risk, including loss of principal.</w:t>
      </w:r>
    </w:p>
    <w:p w14:paraId="2CBCC60C"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w:t>
      </w:r>
      <w:r w:rsidRPr="0036086B">
        <w:rPr>
          <w:rStyle w:val="apple-converted-space"/>
          <w:rFonts w:ascii="Arial" w:hAnsi="Arial" w:cs="Arial"/>
          <w:color w:val="000000"/>
          <w:sz w:val="18"/>
          <w:szCs w:val="18"/>
        </w:rPr>
        <w:t> </w:t>
      </w:r>
      <w:r w:rsidRPr="0036086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610675B3"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4FDE4ED6"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Asset allocation does not ensure a profit or protect against a loss.</w:t>
      </w:r>
    </w:p>
    <w:p w14:paraId="1E83366B"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Consult your financial professional before making any investment decision.</w:t>
      </w:r>
    </w:p>
    <w:p w14:paraId="185E3D4D" w14:textId="77777777" w:rsidR="00852B9E" w:rsidRPr="0036086B" w:rsidRDefault="00852B9E" w:rsidP="00852B9E">
      <w:pPr>
        <w:rPr>
          <w:rFonts w:ascii="Arial" w:hAnsi="Arial" w:cs="Arial"/>
          <w:color w:val="000000"/>
          <w:sz w:val="18"/>
          <w:szCs w:val="18"/>
        </w:rPr>
      </w:pPr>
    </w:p>
    <w:p w14:paraId="7262725C" w14:textId="77777777" w:rsidR="00852B9E" w:rsidRPr="0036086B" w:rsidRDefault="00852B9E" w:rsidP="00852B9E">
      <w:pPr>
        <w:widowControl w:val="0"/>
        <w:adjustRightInd w:val="0"/>
        <w:ind w:right="-36"/>
        <w:rPr>
          <w:rFonts w:ascii="Arial" w:hAnsi="Arial" w:cs="Arial"/>
          <w:sz w:val="18"/>
          <w:szCs w:val="18"/>
        </w:rPr>
      </w:pPr>
    </w:p>
    <w:p w14:paraId="45CA26E3" w14:textId="77777777" w:rsidR="00852B9E" w:rsidRPr="00723A25" w:rsidRDefault="00852B9E" w:rsidP="00852B9E">
      <w:pPr>
        <w:widowControl w:val="0"/>
        <w:adjustRightInd w:val="0"/>
        <w:ind w:right="-36"/>
        <w:rPr>
          <w:rStyle w:val="Hyperlink"/>
          <w:rFonts w:ascii="Arial" w:hAnsi="Arial" w:cs="Arial"/>
          <w:color w:val="auto"/>
          <w:sz w:val="18"/>
          <w:szCs w:val="18"/>
          <w:u w:val="none"/>
        </w:rPr>
      </w:pPr>
      <w:r w:rsidRPr="0036086B">
        <w:rPr>
          <w:rFonts w:ascii="Arial" w:hAnsi="Arial" w:cs="Arial"/>
          <w:sz w:val="18"/>
          <w:szCs w:val="18"/>
        </w:rPr>
        <w:t>Sources:</w:t>
      </w:r>
    </w:p>
    <w:p w14:paraId="7742A8DB" w14:textId="540B0A3D" w:rsidR="00852B9E" w:rsidRPr="00723A25" w:rsidRDefault="00852B9E" w:rsidP="00852B9E">
      <w:pPr>
        <w:rPr>
          <w:rFonts w:ascii="Arial" w:hAnsi="Arial" w:cs="Arial"/>
          <w:sz w:val="18"/>
          <w:szCs w:val="18"/>
        </w:rPr>
      </w:pPr>
      <w:hyperlink r:id="rId5" w:history="1">
        <w:r w:rsidRPr="00723A25">
          <w:rPr>
            <w:rStyle w:val="Hyperlink"/>
            <w:rFonts w:ascii="Arial" w:hAnsi="Arial" w:cs="Arial"/>
            <w:sz w:val="18"/>
            <w:szCs w:val="18"/>
          </w:rPr>
          <w:t>https://www.nber.org/news/business-cycle-dating-committee-announcement-july-19-2021</w:t>
        </w:r>
      </w:hyperlink>
    </w:p>
    <w:p w14:paraId="5354C3F5" w14:textId="46949B34" w:rsidR="00852B9E" w:rsidRDefault="00FE1E51" w:rsidP="00852B9E">
      <w:pPr>
        <w:widowControl w:val="0"/>
        <w:adjustRightInd w:val="0"/>
        <w:ind w:right="-36"/>
        <w:rPr>
          <w:rStyle w:val="Hyperlink"/>
          <w:rFonts w:ascii="Arial" w:hAnsi="Arial" w:cs="Arial"/>
          <w:color w:val="auto"/>
          <w:sz w:val="18"/>
          <w:szCs w:val="18"/>
          <w:u w:val="none"/>
        </w:rPr>
      </w:pPr>
      <w:hyperlink r:id="rId6" w:history="1">
        <w:r w:rsidR="00852B9E" w:rsidRPr="00967BF3">
          <w:rPr>
            <w:rStyle w:val="Hyperlink"/>
            <w:rFonts w:ascii="Arial" w:hAnsi="Arial" w:cs="Arial"/>
            <w:sz w:val="18"/>
            <w:szCs w:val="18"/>
          </w:rPr>
          <w:t>https://www.economist.com/leaders/2021/07/24/does-america-face-a-growth-slowdown</w:t>
        </w:r>
      </w:hyperlink>
      <w:r w:rsidR="00852B9E">
        <w:rPr>
          <w:rStyle w:val="Hyperlink"/>
          <w:rFonts w:ascii="Arial" w:hAnsi="Arial" w:cs="Arial"/>
          <w:color w:val="auto"/>
          <w:sz w:val="18"/>
          <w:szCs w:val="18"/>
          <w:u w:val="none"/>
        </w:rPr>
        <w:t xml:space="preserve"> (</w:t>
      </w:r>
      <w:r w:rsidR="00852B9E" w:rsidRPr="00220CFD">
        <w:rPr>
          <w:rStyle w:val="Hyperlink"/>
          <w:rFonts w:ascii="Arial" w:hAnsi="Arial" w:cs="Arial"/>
          <w:i/>
          <w:iCs/>
          <w:color w:val="auto"/>
          <w:sz w:val="18"/>
          <w:szCs w:val="18"/>
          <w:u w:val="none"/>
        </w:rPr>
        <w:t>or go to</w:t>
      </w:r>
      <w:r w:rsidR="00852B9E">
        <w:rPr>
          <w:rStyle w:val="Hyperlink"/>
          <w:rFonts w:ascii="Arial" w:hAnsi="Arial" w:cs="Arial"/>
          <w:color w:val="auto"/>
          <w:sz w:val="18"/>
          <w:szCs w:val="18"/>
          <w:u w:val="none"/>
        </w:rPr>
        <w:t xml:space="preserve"> </w:t>
      </w:r>
      <w:hyperlink r:id="rId7" w:history="1">
        <w:r w:rsidR="00852B9E" w:rsidRPr="00967BF3">
          <w:rPr>
            <w:rStyle w:val="Hyperlink"/>
            <w:rFonts w:ascii="Arial" w:hAnsi="Arial" w:cs="Arial"/>
            <w:sz w:val="18"/>
            <w:szCs w:val="18"/>
          </w:rPr>
          <w:t>https://resources.carsongroup.com/hubfs/WMC-Source/2021/07-26-21_Economist_Does%20America%20Face%20a%20Slowdown%20in%20Economic%20Growth_2.pdf</w:t>
        </w:r>
      </w:hyperlink>
      <w:r w:rsidR="00852B9E">
        <w:rPr>
          <w:rStyle w:val="Hyperlink"/>
          <w:rFonts w:ascii="Arial" w:hAnsi="Arial" w:cs="Arial"/>
          <w:color w:val="auto"/>
          <w:sz w:val="18"/>
          <w:szCs w:val="18"/>
          <w:u w:val="none"/>
        </w:rPr>
        <w:t>)</w:t>
      </w:r>
    </w:p>
    <w:p w14:paraId="75EE6524" w14:textId="4E12F9F3" w:rsidR="00852B9E" w:rsidRPr="00723A25" w:rsidRDefault="00852B9E" w:rsidP="00852B9E">
      <w:pPr>
        <w:widowControl w:val="0"/>
        <w:adjustRightInd w:val="0"/>
        <w:ind w:right="-36"/>
        <w:rPr>
          <w:rStyle w:val="Hyperlink"/>
          <w:rFonts w:ascii="Arial" w:hAnsi="Arial" w:cs="Arial"/>
          <w:sz w:val="18"/>
          <w:szCs w:val="18"/>
        </w:rPr>
      </w:pPr>
      <w:r w:rsidRPr="00723A25">
        <w:rPr>
          <w:rStyle w:val="Hyperlink"/>
          <w:rFonts w:ascii="Arial" w:hAnsi="Arial" w:cs="Arial"/>
          <w:sz w:val="18"/>
          <w:szCs w:val="18"/>
        </w:rPr>
        <w:t>https://www.axios.com/shrinkflation-inflation-cheerios-78a856e1-342f-404f-8d09-ad0da57a299e.html</w:t>
      </w:r>
    </w:p>
    <w:p w14:paraId="55AB1FCC" w14:textId="490BB3DF" w:rsidR="00852B9E" w:rsidRPr="00220CFD" w:rsidRDefault="00FE1E51" w:rsidP="00852B9E">
      <w:pPr>
        <w:widowControl w:val="0"/>
        <w:adjustRightInd w:val="0"/>
        <w:ind w:right="-36"/>
        <w:rPr>
          <w:rStyle w:val="Hyperlink"/>
          <w:rFonts w:ascii="Arial" w:hAnsi="Arial" w:cs="Arial"/>
          <w:color w:val="auto"/>
          <w:sz w:val="18"/>
          <w:szCs w:val="18"/>
          <w:u w:val="none"/>
        </w:rPr>
      </w:pPr>
      <w:hyperlink r:id="rId8" w:history="1">
        <w:r w:rsidR="00852B9E" w:rsidRPr="00967BF3">
          <w:rPr>
            <w:rStyle w:val="Hyperlink"/>
            <w:rFonts w:ascii="Arial" w:hAnsi="Arial" w:cs="Arial"/>
            <w:sz w:val="18"/>
            <w:szCs w:val="18"/>
          </w:rPr>
          <w:t>https://www.economist.com/united-states/2021/07/24/as-moratoriums-lift-will-america-face-a-wave-of-foreclosures-and-evictions</w:t>
        </w:r>
      </w:hyperlink>
      <w:r w:rsidR="00852B9E">
        <w:rPr>
          <w:rStyle w:val="Hyperlink"/>
          <w:rFonts w:ascii="Arial" w:hAnsi="Arial" w:cs="Arial"/>
          <w:color w:val="auto"/>
          <w:sz w:val="18"/>
          <w:szCs w:val="18"/>
          <w:u w:val="none"/>
        </w:rPr>
        <w:t xml:space="preserve"> (</w:t>
      </w:r>
      <w:r w:rsidR="00852B9E" w:rsidRPr="00220CFD">
        <w:rPr>
          <w:rStyle w:val="Hyperlink"/>
          <w:rFonts w:ascii="Arial" w:hAnsi="Arial" w:cs="Arial"/>
          <w:i/>
          <w:iCs/>
          <w:color w:val="auto"/>
          <w:sz w:val="18"/>
          <w:szCs w:val="18"/>
          <w:u w:val="none"/>
        </w:rPr>
        <w:t>or go to</w:t>
      </w:r>
      <w:r w:rsidR="00852B9E">
        <w:rPr>
          <w:rStyle w:val="Hyperlink"/>
          <w:rFonts w:ascii="Arial" w:hAnsi="Arial" w:cs="Arial"/>
          <w:color w:val="auto"/>
          <w:sz w:val="18"/>
          <w:szCs w:val="18"/>
          <w:u w:val="none"/>
        </w:rPr>
        <w:t xml:space="preserve"> </w:t>
      </w:r>
      <w:hyperlink r:id="rId9" w:history="1">
        <w:r w:rsidR="00852B9E" w:rsidRPr="00967BF3">
          <w:rPr>
            <w:rStyle w:val="Hyperlink"/>
            <w:rFonts w:ascii="Arial" w:hAnsi="Arial" w:cs="Arial"/>
            <w:sz w:val="18"/>
            <w:szCs w:val="18"/>
          </w:rPr>
          <w:t>https://resources.carsongroup.com/hubfs/WMC-Source/2021/07-26-21_Economist_As%20Moratoriums%20Lift_4.pdf</w:t>
        </w:r>
      </w:hyperlink>
      <w:r w:rsidR="00852B9E">
        <w:rPr>
          <w:rStyle w:val="Hyperlink"/>
          <w:rFonts w:ascii="Arial" w:hAnsi="Arial" w:cs="Arial"/>
          <w:color w:val="auto"/>
          <w:sz w:val="18"/>
          <w:szCs w:val="18"/>
          <w:u w:val="none"/>
        </w:rPr>
        <w:t>)</w:t>
      </w:r>
    </w:p>
    <w:p w14:paraId="20EFA98E" w14:textId="61004E9F" w:rsidR="00852B9E" w:rsidRPr="00723A25" w:rsidRDefault="00FE1E51" w:rsidP="00852B9E">
      <w:pPr>
        <w:widowControl w:val="0"/>
        <w:adjustRightInd w:val="0"/>
        <w:ind w:right="-36"/>
        <w:rPr>
          <w:rStyle w:val="Hyperlink"/>
          <w:rFonts w:ascii="Arial" w:hAnsi="Arial" w:cs="Arial"/>
          <w:sz w:val="18"/>
          <w:szCs w:val="18"/>
        </w:rPr>
      </w:pPr>
      <w:hyperlink r:id="rId10" w:anchor="/?measures=EVICTFOR&amp;periodSelector=33" w:history="1">
        <w:r w:rsidR="00852B9E" w:rsidRPr="00723A25">
          <w:rPr>
            <w:rStyle w:val="Hyperlink"/>
            <w:rFonts w:ascii="Arial" w:hAnsi="Arial" w:cs="Arial"/>
            <w:sz w:val="18"/>
            <w:szCs w:val="18"/>
          </w:rPr>
          <w:t>https://www.census.gov/data-tools/demo/hhp/#/?measures=EVICTFOR&amp;periodSelector=33</w:t>
        </w:r>
      </w:hyperlink>
    </w:p>
    <w:p w14:paraId="25487B43" w14:textId="63D51715" w:rsidR="00852B9E" w:rsidRPr="00220CFD" w:rsidRDefault="00FE1E51" w:rsidP="00852B9E">
      <w:pPr>
        <w:widowControl w:val="0"/>
        <w:adjustRightInd w:val="0"/>
        <w:ind w:right="-36"/>
        <w:rPr>
          <w:rStyle w:val="Hyperlink"/>
          <w:rFonts w:ascii="Arial" w:hAnsi="Arial" w:cs="Arial"/>
          <w:sz w:val="18"/>
          <w:szCs w:val="18"/>
        </w:rPr>
      </w:pPr>
      <w:hyperlink r:id="rId11" w:history="1">
        <w:r w:rsidR="00852B9E" w:rsidRPr="00723A25">
          <w:rPr>
            <w:rStyle w:val="Hyperlink"/>
            <w:rFonts w:ascii="Arial" w:hAnsi="Arial" w:cs="Arial"/>
            <w:sz w:val="18"/>
            <w:szCs w:val="18"/>
          </w:rPr>
          <w:t>https://www.barrons.com/articles/delta-variant-covid-19-economy-51627066659</w:t>
        </w:r>
      </w:hyperlink>
      <w:r w:rsidR="00852B9E">
        <w:rPr>
          <w:rStyle w:val="Hyperlink"/>
          <w:rFonts w:ascii="Arial" w:hAnsi="Arial" w:cs="Arial"/>
          <w:color w:val="auto"/>
          <w:sz w:val="18"/>
          <w:szCs w:val="18"/>
          <w:u w:val="none"/>
        </w:rPr>
        <w:t xml:space="preserve"> (</w:t>
      </w:r>
      <w:r w:rsidR="00852B9E" w:rsidRPr="00220CFD">
        <w:rPr>
          <w:rStyle w:val="Hyperlink"/>
          <w:rFonts w:ascii="Arial" w:hAnsi="Arial" w:cs="Arial"/>
          <w:i/>
          <w:iCs/>
          <w:color w:val="auto"/>
          <w:sz w:val="18"/>
          <w:szCs w:val="18"/>
          <w:u w:val="none"/>
        </w:rPr>
        <w:t>or go to</w:t>
      </w:r>
      <w:r w:rsidR="00852B9E">
        <w:rPr>
          <w:rStyle w:val="Hyperlink"/>
          <w:rFonts w:ascii="Arial" w:hAnsi="Arial" w:cs="Arial"/>
          <w:color w:val="auto"/>
          <w:sz w:val="18"/>
          <w:szCs w:val="18"/>
          <w:u w:val="none"/>
        </w:rPr>
        <w:t xml:space="preserve"> </w:t>
      </w:r>
      <w:hyperlink r:id="rId12" w:history="1">
        <w:r w:rsidR="00852B9E" w:rsidRPr="00723A25">
          <w:rPr>
            <w:rStyle w:val="Hyperlink"/>
            <w:rFonts w:ascii="Arial" w:hAnsi="Arial" w:cs="Arial"/>
            <w:sz w:val="18"/>
            <w:szCs w:val="18"/>
          </w:rPr>
          <w:t>https://www.barrons.com/articles/delta-variant-covid-19-economy-51627066659</w:t>
        </w:r>
      </w:hyperlink>
      <w:r w:rsidR="00852B9E" w:rsidRPr="00220CFD">
        <w:rPr>
          <w:rStyle w:val="Hyperlink"/>
          <w:rFonts w:ascii="Arial" w:hAnsi="Arial" w:cs="Arial"/>
          <w:color w:val="auto"/>
          <w:sz w:val="18"/>
          <w:szCs w:val="18"/>
          <w:u w:val="none"/>
        </w:rPr>
        <w:t>)</w:t>
      </w:r>
    </w:p>
    <w:p w14:paraId="68AD8889" w14:textId="00E35AFF" w:rsidR="00852B9E" w:rsidRDefault="00FE1E51" w:rsidP="00852B9E">
      <w:hyperlink r:id="rId13" w:history="1">
        <w:r w:rsidR="00852B9E" w:rsidRPr="00967BF3">
          <w:rPr>
            <w:rStyle w:val="Hyperlink"/>
            <w:rFonts w:ascii="Arial" w:hAnsi="Arial" w:cs="Arial"/>
            <w:sz w:val="18"/>
            <w:szCs w:val="18"/>
          </w:rPr>
          <w:t>https://www.factset.com/hubfs/Website/Resources%20Section/Research%20Desk/Earnings%20Insight/EarningsInsight_072321.pdf</w:t>
        </w:r>
      </w:hyperlink>
    </w:p>
    <w:p w14:paraId="645BEFBF" w14:textId="2D269E5D" w:rsidR="00852B9E" w:rsidRPr="00220CFD" w:rsidRDefault="00FE1E51" w:rsidP="00852B9E">
      <w:pPr>
        <w:widowControl w:val="0"/>
        <w:adjustRightInd w:val="0"/>
        <w:ind w:right="-36"/>
        <w:rPr>
          <w:rStyle w:val="Hyperlink"/>
          <w:rFonts w:ascii="Arial" w:hAnsi="Arial" w:cs="Arial"/>
          <w:color w:val="auto"/>
          <w:sz w:val="18"/>
          <w:szCs w:val="18"/>
          <w:u w:val="none"/>
          <w:vertAlign w:val="superscript"/>
        </w:rPr>
      </w:pPr>
      <w:hyperlink r:id="rId14" w:history="1">
        <w:r w:rsidR="00852B9E" w:rsidRPr="00723A25">
          <w:rPr>
            <w:rStyle w:val="Hyperlink"/>
            <w:rFonts w:ascii="Arial" w:hAnsi="Arial" w:cs="Arial"/>
            <w:sz w:val="18"/>
            <w:szCs w:val="18"/>
          </w:rPr>
          <w:t>https://www.barrons.com/articles/dow-jones-industrial-average-record-covid-19-51627088150?refsec=the-trader</w:t>
        </w:r>
      </w:hyperlink>
      <w:r w:rsidR="00852B9E">
        <w:rPr>
          <w:rStyle w:val="Hyperlink"/>
          <w:rFonts w:ascii="Arial" w:hAnsi="Arial" w:cs="Arial"/>
          <w:color w:val="auto"/>
          <w:sz w:val="18"/>
          <w:szCs w:val="18"/>
          <w:u w:val="none"/>
        </w:rPr>
        <w:t xml:space="preserve"> (</w:t>
      </w:r>
      <w:r w:rsidR="00852B9E" w:rsidRPr="007500D8">
        <w:rPr>
          <w:rStyle w:val="Hyperlink"/>
          <w:rFonts w:ascii="Arial" w:hAnsi="Arial" w:cs="Arial"/>
          <w:i/>
          <w:iCs/>
          <w:color w:val="auto"/>
          <w:sz w:val="18"/>
          <w:szCs w:val="18"/>
          <w:u w:val="none"/>
        </w:rPr>
        <w:t>or go to</w:t>
      </w:r>
      <w:r w:rsidR="00852B9E">
        <w:rPr>
          <w:rStyle w:val="Hyperlink"/>
          <w:rFonts w:ascii="Arial" w:hAnsi="Arial" w:cs="Arial"/>
          <w:color w:val="auto"/>
          <w:sz w:val="18"/>
          <w:szCs w:val="18"/>
          <w:u w:val="none"/>
        </w:rPr>
        <w:t xml:space="preserve"> </w:t>
      </w:r>
      <w:hyperlink r:id="rId15" w:history="1">
        <w:r w:rsidR="00852B9E" w:rsidRPr="00967BF3">
          <w:rPr>
            <w:rStyle w:val="Hyperlink"/>
            <w:rFonts w:ascii="Arial" w:hAnsi="Arial" w:cs="Arial"/>
            <w:sz w:val="18"/>
            <w:szCs w:val="18"/>
          </w:rPr>
          <w:t>https://resources.carsongroup.com/hubfs/WMC-Source/2021/07-26-21_Barrons_The%20Dow%20Just%20Hit%2035000_8.pdf</w:t>
        </w:r>
      </w:hyperlink>
      <w:r w:rsidR="00852B9E">
        <w:rPr>
          <w:rStyle w:val="Hyperlink"/>
          <w:rFonts w:ascii="Arial" w:hAnsi="Arial" w:cs="Arial"/>
          <w:color w:val="auto"/>
          <w:sz w:val="18"/>
          <w:szCs w:val="18"/>
          <w:u w:val="none"/>
        </w:rPr>
        <w:t xml:space="preserve">) </w:t>
      </w:r>
    </w:p>
    <w:p w14:paraId="36095585" w14:textId="3D961254" w:rsidR="00852B9E" w:rsidRPr="00723A25" w:rsidRDefault="00FE1E51" w:rsidP="00852B9E">
      <w:pPr>
        <w:widowControl w:val="0"/>
        <w:adjustRightInd w:val="0"/>
        <w:ind w:right="-36"/>
        <w:rPr>
          <w:rStyle w:val="Hyperlink"/>
          <w:rFonts w:ascii="Arial" w:hAnsi="Arial" w:cs="Arial"/>
          <w:sz w:val="18"/>
          <w:szCs w:val="18"/>
        </w:rPr>
      </w:pPr>
      <w:hyperlink r:id="rId16" w:history="1">
        <w:r w:rsidR="00852B9E" w:rsidRPr="00723A25">
          <w:rPr>
            <w:rStyle w:val="Hyperlink"/>
            <w:rFonts w:ascii="Arial" w:hAnsi="Arial" w:cs="Arial"/>
            <w:sz w:val="18"/>
            <w:szCs w:val="18"/>
          </w:rPr>
          <w:t>https://www.treasury.gov/resource-center/data-chart-center/interest-rates/Pages/TextView.aspx?data=yield</w:t>
        </w:r>
      </w:hyperlink>
    </w:p>
    <w:p w14:paraId="1F228EB5" w14:textId="4149FCDD" w:rsidR="00852B9E" w:rsidRPr="00723A25" w:rsidRDefault="00852B9E" w:rsidP="00852B9E">
      <w:pPr>
        <w:widowControl w:val="0"/>
        <w:adjustRightInd w:val="0"/>
        <w:ind w:right="-36"/>
        <w:rPr>
          <w:rStyle w:val="Hyperlink"/>
          <w:rFonts w:ascii="Arial" w:hAnsi="Arial" w:cs="Arial"/>
          <w:sz w:val="18"/>
          <w:szCs w:val="18"/>
        </w:rPr>
      </w:pPr>
      <w:r w:rsidRPr="00723A25">
        <w:rPr>
          <w:rStyle w:val="Hyperlink"/>
          <w:rFonts w:ascii="Arial" w:hAnsi="Arial" w:cs="Arial"/>
          <w:sz w:val="18"/>
          <w:szCs w:val="18"/>
        </w:rPr>
        <w:t>https://olympics.com/tokyo-2020/en/games/olympics-medals/</w:t>
      </w:r>
    </w:p>
    <w:p w14:paraId="0BC982DC" w14:textId="4E76926F" w:rsidR="00852B9E" w:rsidRPr="00723A25" w:rsidRDefault="00FE1E51" w:rsidP="00852B9E">
      <w:pPr>
        <w:widowControl w:val="0"/>
        <w:adjustRightInd w:val="0"/>
        <w:ind w:right="-36"/>
        <w:rPr>
          <w:rStyle w:val="Hyperlink"/>
          <w:rFonts w:ascii="Arial" w:hAnsi="Arial" w:cs="Arial"/>
          <w:sz w:val="18"/>
          <w:szCs w:val="18"/>
        </w:rPr>
      </w:pPr>
      <w:hyperlink r:id="rId17" w:history="1">
        <w:r w:rsidR="00852B9E" w:rsidRPr="00723A25">
          <w:rPr>
            <w:rStyle w:val="Hyperlink"/>
            <w:rFonts w:ascii="Arial" w:hAnsi="Arial" w:cs="Arial"/>
            <w:sz w:val="18"/>
            <w:szCs w:val="18"/>
          </w:rPr>
          <w:t>https://olympics.com/en/olympic-games/olympic-medals</w:t>
        </w:r>
      </w:hyperlink>
    </w:p>
    <w:p w14:paraId="4CADE1E0" w14:textId="35DC9899" w:rsidR="00852B9E" w:rsidRPr="00723A25" w:rsidRDefault="00FE1E51" w:rsidP="00852B9E">
      <w:pPr>
        <w:widowControl w:val="0"/>
        <w:adjustRightInd w:val="0"/>
        <w:ind w:right="-36"/>
        <w:rPr>
          <w:rStyle w:val="Hyperlink"/>
          <w:rFonts w:ascii="Arial" w:hAnsi="Arial" w:cs="Arial"/>
          <w:sz w:val="18"/>
          <w:szCs w:val="18"/>
        </w:rPr>
      </w:pPr>
      <w:hyperlink r:id="rId18" w:history="1">
        <w:r w:rsidR="00852B9E" w:rsidRPr="00723A25">
          <w:rPr>
            <w:rStyle w:val="Hyperlink"/>
            <w:rFonts w:ascii="Arial" w:hAnsi="Arial" w:cs="Arial"/>
            <w:sz w:val="18"/>
            <w:szCs w:val="18"/>
          </w:rPr>
          <w:t>https://olympics.com/tokyo-2020/en/games/olympics-medals-design/</w:t>
        </w:r>
      </w:hyperlink>
    </w:p>
    <w:p w14:paraId="45BF31CE" w14:textId="6AD6EB1D" w:rsidR="00852B9E" w:rsidRPr="00723A25" w:rsidRDefault="00FE1E51" w:rsidP="00852B9E">
      <w:pPr>
        <w:widowControl w:val="0"/>
        <w:adjustRightInd w:val="0"/>
        <w:ind w:right="-36"/>
        <w:rPr>
          <w:rStyle w:val="Hyperlink"/>
          <w:rFonts w:ascii="Arial" w:hAnsi="Arial" w:cs="Arial"/>
          <w:sz w:val="18"/>
          <w:szCs w:val="18"/>
        </w:rPr>
      </w:pPr>
      <w:hyperlink r:id="rId19" w:history="1">
        <w:r w:rsidR="00852B9E" w:rsidRPr="00723A25">
          <w:rPr>
            <w:rStyle w:val="Hyperlink"/>
            <w:rFonts w:ascii="Arial" w:hAnsi="Arial" w:cs="Arial"/>
            <w:sz w:val="18"/>
            <w:szCs w:val="18"/>
          </w:rPr>
          <w:t>https://www.bloomberg.com/markets/commodities/futures/metals</w:t>
        </w:r>
      </w:hyperlink>
    </w:p>
    <w:p w14:paraId="52E68719" w14:textId="5206A6F4" w:rsidR="00852B9E" w:rsidRPr="00723A25" w:rsidRDefault="00FE1E51" w:rsidP="00852B9E">
      <w:pPr>
        <w:widowControl w:val="0"/>
        <w:adjustRightInd w:val="0"/>
        <w:ind w:right="-36"/>
        <w:rPr>
          <w:rStyle w:val="Hyperlink"/>
          <w:rFonts w:ascii="Arial" w:hAnsi="Arial" w:cs="Arial"/>
          <w:sz w:val="18"/>
          <w:szCs w:val="18"/>
        </w:rPr>
      </w:pPr>
      <w:hyperlink r:id="rId20" w:history="1">
        <w:r w:rsidR="00852B9E" w:rsidRPr="00967BF3">
          <w:rPr>
            <w:rStyle w:val="Hyperlink"/>
            <w:rFonts w:ascii="Arial" w:hAnsi="Arial" w:cs="Arial"/>
            <w:sz w:val="18"/>
            <w:szCs w:val="18"/>
          </w:rPr>
          <w:t>https://www.fullcirclerecyclingri.com/current-prices</w:t>
        </w:r>
      </w:hyperlink>
    </w:p>
    <w:p w14:paraId="70D9AD0F" w14:textId="643FBC60" w:rsidR="00852B9E" w:rsidRPr="00723A25" w:rsidRDefault="00852B9E" w:rsidP="00852B9E">
      <w:pPr>
        <w:widowControl w:val="0"/>
        <w:adjustRightInd w:val="0"/>
        <w:ind w:right="-36"/>
        <w:rPr>
          <w:rStyle w:val="Hyperlink"/>
          <w:rFonts w:ascii="Arial" w:hAnsi="Arial" w:cs="Arial"/>
          <w:sz w:val="18"/>
          <w:szCs w:val="18"/>
        </w:rPr>
      </w:pPr>
      <w:r w:rsidRPr="00723A25">
        <w:rPr>
          <w:rStyle w:val="Hyperlink"/>
          <w:rFonts w:ascii="Arial" w:hAnsi="Arial" w:cs="Arial"/>
          <w:sz w:val="18"/>
          <w:szCs w:val="18"/>
        </w:rPr>
        <w:t>https://olympic-speakers.com/news/10-inspirational-quotes/</w:t>
      </w:r>
    </w:p>
    <w:p w14:paraId="69D116A0" w14:textId="77777777" w:rsidR="00852B9E" w:rsidRPr="00723A25" w:rsidRDefault="00852B9E" w:rsidP="00852B9E">
      <w:pPr>
        <w:widowControl w:val="0"/>
        <w:adjustRightInd w:val="0"/>
        <w:ind w:right="-36"/>
        <w:rPr>
          <w:rStyle w:val="Hyperlink"/>
          <w:rFonts w:ascii="Arial" w:hAnsi="Arial" w:cs="Arial"/>
          <w:sz w:val="18"/>
          <w:szCs w:val="18"/>
        </w:rPr>
      </w:pPr>
    </w:p>
    <w:p w14:paraId="155DF3D6" w14:textId="77777777" w:rsidR="00852B9E" w:rsidRPr="00723A25" w:rsidRDefault="00852B9E" w:rsidP="00852B9E">
      <w:pPr>
        <w:widowControl w:val="0"/>
        <w:adjustRightInd w:val="0"/>
        <w:ind w:right="-36"/>
        <w:rPr>
          <w:rStyle w:val="Hyperlink"/>
          <w:rFonts w:ascii="Arial" w:hAnsi="Arial" w:cs="Arial"/>
          <w:sz w:val="18"/>
          <w:szCs w:val="18"/>
        </w:rPr>
      </w:pPr>
    </w:p>
    <w:p w14:paraId="66C2295B" w14:textId="77777777" w:rsidR="00441CE6" w:rsidRPr="0036086B" w:rsidRDefault="00441CE6" w:rsidP="00852B9E">
      <w:pPr>
        <w:tabs>
          <w:tab w:val="left" w:pos="8550"/>
        </w:tabs>
        <w:rPr>
          <w:rFonts w:ascii="Arial" w:hAnsi="Arial" w:cs="Arial"/>
          <w:sz w:val="18"/>
          <w:szCs w:val="18"/>
        </w:rPr>
      </w:pPr>
    </w:p>
    <w:sectPr w:rsidR="00441CE6" w:rsidRPr="0036086B"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16"/>
  </w:num>
  <w:num w:numId="6">
    <w:abstractNumId w:val="11"/>
  </w:num>
  <w:num w:numId="7">
    <w:abstractNumId w:val="9"/>
  </w:num>
  <w:num w:numId="8">
    <w:abstractNumId w:val="12"/>
  </w:num>
  <w:num w:numId="9">
    <w:abstractNumId w:val="5"/>
  </w:num>
  <w:num w:numId="10">
    <w:abstractNumId w:val="6"/>
  </w:num>
  <w:num w:numId="11">
    <w:abstractNumId w:val="24"/>
  </w:num>
  <w:num w:numId="12">
    <w:abstractNumId w:val="22"/>
  </w:num>
  <w:num w:numId="13">
    <w:abstractNumId w:val="7"/>
  </w:num>
  <w:num w:numId="14">
    <w:abstractNumId w:val="21"/>
  </w:num>
  <w:num w:numId="15">
    <w:abstractNumId w:val="25"/>
  </w:num>
  <w:num w:numId="16">
    <w:abstractNumId w:val="18"/>
  </w:num>
  <w:num w:numId="17">
    <w:abstractNumId w:val="13"/>
  </w:num>
  <w:num w:numId="18">
    <w:abstractNumId w:val="0"/>
  </w:num>
  <w:num w:numId="19">
    <w:abstractNumId w:val="8"/>
  </w:num>
  <w:num w:numId="20">
    <w:abstractNumId w:val="23"/>
  </w:num>
  <w:num w:numId="21">
    <w:abstractNumId w:val="10"/>
  </w:num>
  <w:num w:numId="22">
    <w:abstractNumId w:val="3"/>
  </w:num>
  <w:num w:numId="23">
    <w:abstractNumId w:val="20"/>
  </w:num>
  <w:num w:numId="24">
    <w:abstractNumId w:val="14"/>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1D2"/>
    <w:rsid w:val="0002066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B58"/>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611DA"/>
    <w:rsid w:val="00762657"/>
    <w:rsid w:val="00764D1F"/>
    <w:rsid w:val="007658A4"/>
    <w:rsid w:val="0076643C"/>
    <w:rsid w:val="00770A51"/>
    <w:rsid w:val="00771865"/>
    <w:rsid w:val="007729DC"/>
    <w:rsid w:val="007743D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601B"/>
    <w:rsid w:val="00886873"/>
    <w:rsid w:val="008977E9"/>
    <w:rsid w:val="008A0A38"/>
    <w:rsid w:val="008A3F22"/>
    <w:rsid w:val="008A7CD8"/>
    <w:rsid w:val="008B073A"/>
    <w:rsid w:val="008B3B2C"/>
    <w:rsid w:val="008B3E93"/>
    <w:rsid w:val="008B45AD"/>
    <w:rsid w:val="008C06EB"/>
    <w:rsid w:val="008C4339"/>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CCD"/>
    <w:rsid w:val="00C61F62"/>
    <w:rsid w:val="00C62365"/>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A3517"/>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BCB"/>
    <w:rsid w:val="00E85465"/>
    <w:rsid w:val="00E85C67"/>
    <w:rsid w:val="00E90FCC"/>
    <w:rsid w:val="00E938BE"/>
    <w:rsid w:val="00EA0761"/>
    <w:rsid w:val="00EA2DA3"/>
    <w:rsid w:val="00EA4022"/>
    <w:rsid w:val="00EA5CA9"/>
    <w:rsid w:val="00EA6B3A"/>
    <w:rsid w:val="00EB3A63"/>
    <w:rsid w:val="00EB549A"/>
    <w:rsid w:val="00EC1186"/>
    <w:rsid w:val="00EC2507"/>
    <w:rsid w:val="00EC2C8A"/>
    <w:rsid w:val="00ED1650"/>
    <w:rsid w:val="00ED7498"/>
    <w:rsid w:val="00ED752E"/>
    <w:rsid w:val="00EE2BB7"/>
    <w:rsid w:val="00EE3147"/>
    <w:rsid w:val="00EE44D7"/>
    <w:rsid w:val="00EE4B70"/>
    <w:rsid w:val="00EF1E5E"/>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character" w:customStyle="1" w:styleId="NormalWebChar">
    <w:name w:val="Normal (Web) Char"/>
    <w:link w:val="NormalWeb"/>
    <w:semiHidden/>
    <w:locked/>
    <w:rsid w:val="00CA3517"/>
    <w:rPr>
      <w:rFonts w:ascii="Times New Roman" w:eastAsia="Times New Roman" w:hAnsi="Times New Roman" w:cs="Times New Roman"/>
    </w:rPr>
  </w:style>
  <w:style w:type="paragraph" w:styleId="NormalWeb">
    <w:name w:val="Normal (Web)"/>
    <w:basedOn w:val="Normal"/>
    <w:link w:val="NormalWebChar"/>
    <w:semiHidden/>
    <w:unhideWhenUsed/>
    <w:rsid w:val="00CA35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united-states/2021/07/24/as-moratoriums-lift-will-america-face-a-wave-of-foreclosures-and-evictions" TargetMode="External"/><Relationship Id="rId13" Type="http://schemas.openxmlformats.org/officeDocument/2006/relationships/hyperlink" Target="https://www.factset.com/hubfs/Website/Resources%20Section/Research%20Desk/Earnings%20Insight/EarningsInsight_072321.pdf" TargetMode="External"/><Relationship Id="rId18" Type="http://schemas.openxmlformats.org/officeDocument/2006/relationships/hyperlink" Target="https://olympics.com/tokyo-2020/en/games/olympics-medals-desig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ources.carsongroup.com/hubfs/WMC-Source/2021/07-26-21_Economist_Does%20America%20Face%20a%20Slowdown%20in%20Economic%20Growth_2.pdf" TargetMode="External"/><Relationship Id="rId12" Type="http://schemas.openxmlformats.org/officeDocument/2006/relationships/hyperlink" Target="https://www.barrons.com/articles/delta-variant-covid-19-economy-51627066659" TargetMode="External"/><Relationship Id="rId17" Type="http://schemas.openxmlformats.org/officeDocument/2006/relationships/hyperlink" Target="https://olympics.com/en/olympic-games/olympic-medals" TargetMode="External"/><Relationship Id="rId2" Type="http://schemas.openxmlformats.org/officeDocument/2006/relationships/styles" Target="styles.xml"/><Relationship Id="rId16" Type="http://schemas.openxmlformats.org/officeDocument/2006/relationships/hyperlink" Target="https://www.treasury.gov/resource-center/data-chart-center/interest-rates/Pages/TextView.aspx?data=yield" TargetMode="External"/><Relationship Id="rId20" Type="http://schemas.openxmlformats.org/officeDocument/2006/relationships/hyperlink" Target="https://www.fullcirclerecyclingri.com/current-prices" TargetMode="External"/><Relationship Id="rId1" Type="http://schemas.openxmlformats.org/officeDocument/2006/relationships/numbering" Target="numbering.xml"/><Relationship Id="rId6" Type="http://schemas.openxmlformats.org/officeDocument/2006/relationships/hyperlink" Target="https://www.economist.com/leaders/2021/07/24/does-america-face-a-growth-slowdown" TargetMode="External"/><Relationship Id="rId11" Type="http://schemas.openxmlformats.org/officeDocument/2006/relationships/hyperlink" Target="https://www.barrons.com/articles/delta-variant-covid-19-economy-51627066659" TargetMode="External"/><Relationship Id="rId5" Type="http://schemas.openxmlformats.org/officeDocument/2006/relationships/hyperlink" Target="https://www.nber.org/news/business-cycle-dating-committee-announcement-july-19-2021" TargetMode="External"/><Relationship Id="rId15" Type="http://schemas.openxmlformats.org/officeDocument/2006/relationships/hyperlink" Target="https://resources.carsongroup.com/hubfs/WMC-Source/2021/07-26-21_Barrons_The%20Dow%20Just%20Hit%2035000_8.pdf" TargetMode="External"/><Relationship Id="rId10" Type="http://schemas.openxmlformats.org/officeDocument/2006/relationships/hyperlink" Target="https://www.census.gov/data-tools/demo/hhp/" TargetMode="External"/><Relationship Id="rId19" Type="http://schemas.openxmlformats.org/officeDocument/2006/relationships/hyperlink" Target="https://www.bloomberg.com/markets/commodities/futures/metals" TargetMode="External"/><Relationship Id="rId4" Type="http://schemas.openxmlformats.org/officeDocument/2006/relationships/webSettings" Target="webSettings.xml"/><Relationship Id="rId9" Type="http://schemas.openxmlformats.org/officeDocument/2006/relationships/hyperlink" Target="https://resources.carsongroup.com/hubfs/WMC-Source/2021/07-26-21_Economist_As%20Moratoriums%20Lift_4.pdf" TargetMode="External"/><Relationship Id="rId14" Type="http://schemas.openxmlformats.org/officeDocument/2006/relationships/hyperlink" Target="https://www.barrons.com/articles/dow-jones-industrial-average-record-covid-19-51627088150?refsec=the-tra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2021-08-31T18:08:00Z</dcterms:created>
  <dcterms:modified xsi:type="dcterms:W3CDTF">2021-08-31T18:08:00Z</dcterms:modified>
</cp:coreProperties>
</file>